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EBD47" w14:textId="15460219" w:rsidR="00D247D2" w:rsidRDefault="00D77B8E" w:rsidP="00D247D2">
      <w:pPr>
        <w:spacing w:after="200" w:line="276"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"https://policy.trade.ec.europa.eu/development-and-sustainability/sustainable-development/sustainable-development-eu-trade-agreements_en" </w:instrText>
      </w:r>
      <w:r>
        <w:rPr>
          <w:rFonts w:ascii="Times New Roman" w:hAnsi="Times New Roman"/>
          <w:sz w:val="24"/>
          <w:szCs w:val="24"/>
        </w:rPr>
        <w:fldChar w:fldCharType="separate"/>
      </w:r>
      <w:r w:rsidR="00D247D2" w:rsidRPr="00D77B8E">
        <w:rPr>
          <w:rStyle w:val="Hyperlink"/>
          <w:rFonts w:ascii="Times New Roman" w:hAnsi="Times New Roman"/>
          <w:sz w:val="24"/>
          <w:szCs w:val="24"/>
        </w:rPr>
        <w:t>Moderni trgovinski sporazumi EU-a</w:t>
      </w:r>
      <w:r>
        <w:rPr>
          <w:rFonts w:ascii="Times New Roman" w:hAnsi="Times New Roman"/>
          <w:sz w:val="24"/>
          <w:szCs w:val="24"/>
        </w:rPr>
        <w:fldChar w:fldCharType="end"/>
      </w:r>
      <w:r w:rsidR="00D247D2">
        <w:rPr>
          <w:rFonts w:ascii="Times New Roman" w:hAnsi="Times New Roman"/>
          <w:sz w:val="24"/>
          <w:szCs w:val="24"/>
        </w:rPr>
        <w:t xml:space="preserve"> sadrže odredbe o trgovini i održivom razvoju</w:t>
      </w:r>
      <w:r w:rsidR="004A2ECF">
        <w:rPr>
          <w:rFonts w:ascii="Times New Roman" w:hAnsi="Times New Roman"/>
          <w:sz w:val="24"/>
          <w:szCs w:val="24"/>
        </w:rPr>
        <w:t xml:space="preserve"> (TSD)</w:t>
      </w:r>
      <w:r w:rsidR="00D247D2">
        <w:rPr>
          <w:rFonts w:ascii="Times New Roman" w:hAnsi="Times New Roman"/>
          <w:sz w:val="24"/>
          <w:szCs w:val="24"/>
        </w:rPr>
        <w:t>. EU i njezini trgovinski partneri moraju: pridržavati se radnih i okolišnih standarda, održivo trgovati prirodnim resursima, boriti se protiv nelegalne trgovine ugroženim vrstama, poticati trgovinu koja podržava rješavanje klimatskih promjena te promovirati društveno odgovorna poduzeća. Također, EU koristi trgovinske sporazume na način da potiče održivu javnu nabavu i otklanja trgovinske i investicijske prepreke u pogledu obnovljivih izvora energije.</w:t>
      </w:r>
      <w:r w:rsidR="006F4ACB" w:rsidRPr="006F4ACB">
        <w:t xml:space="preserve"> </w:t>
      </w:r>
      <w:r w:rsidR="006F4ACB" w:rsidRPr="006F4ACB">
        <w:rPr>
          <w:rFonts w:ascii="Times New Roman" w:hAnsi="Times New Roman"/>
          <w:sz w:val="24"/>
          <w:szCs w:val="24"/>
        </w:rPr>
        <w:t>Održavaju se redoviti sastanci između EU-a i njezinih trgovinskih partnera o provedbi TSD odredbi</w:t>
      </w:r>
      <w:r w:rsidR="00CD0FD8">
        <w:rPr>
          <w:rFonts w:ascii="Times New Roman" w:hAnsi="Times New Roman"/>
          <w:sz w:val="24"/>
          <w:szCs w:val="24"/>
        </w:rPr>
        <w:t>.</w:t>
      </w:r>
      <w:r w:rsidR="00440422">
        <w:rPr>
          <w:rFonts w:ascii="Times New Roman" w:hAnsi="Times New Roman"/>
          <w:sz w:val="24"/>
          <w:szCs w:val="24"/>
        </w:rPr>
        <w:t xml:space="preserve"> </w:t>
      </w:r>
      <w:hyperlink r:id="rId6" w:history="1">
        <w:r w:rsidR="00CD0FD8" w:rsidRPr="00CD0FD8">
          <w:rPr>
            <w:rStyle w:val="Hyperlink"/>
            <w:rFonts w:ascii="Times New Roman" w:hAnsi="Times New Roman"/>
            <w:sz w:val="24"/>
            <w:szCs w:val="24"/>
          </w:rPr>
          <w:t>Domaće savjetodavne skupine</w:t>
        </w:r>
      </w:hyperlink>
      <w:r w:rsidR="00CD0FD8">
        <w:rPr>
          <w:rFonts w:ascii="Times New Roman" w:hAnsi="Times New Roman"/>
          <w:sz w:val="24"/>
          <w:szCs w:val="24"/>
        </w:rPr>
        <w:t xml:space="preserve"> u EU i zemljama partnerima okupljaju okolišne, radne i poslovne organizacije kako bi razgovarali o provedbi TSD odredbi trgovinskih sporazuma.  S druge strane, EU </w:t>
      </w:r>
      <w:r w:rsidR="00440422">
        <w:rPr>
          <w:rFonts w:ascii="Times New Roman" w:hAnsi="Times New Roman"/>
          <w:sz w:val="24"/>
          <w:szCs w:val="24"/>
        </w:rPr>
        <w:t xml:space="preserve">države članice redovito dobivaju informacije na sastancima Stručne skupine za trgovinu i održivi razvoj koja je sačinjena od predstavnika nadležnih </w:t>
      </w:r>
      <w:r w:rsidR="00CD0FD8">
        <w:rPr>
          <w:rFonts w:ascii="Times New Roman" w:hAnsi="Times New Roman"/>
          <w:sz w:val="24"/>
          <w:szCs w:val="24"/>
        </w:rPr>
        <w:t xml:space="preserve">nacionalnih </w:t>
      </w:r>
      <w:r w:rsidR="00440422">
        <w:rPr>
          <w:rFonts w:ascii="Times New Roman" w:hAnsi="Times New Roman"/>
          <w:sz w:val="24"/>
          <w:szCs w:val="24"/>
        </w:rPr>
        <w:t>tijela</w:t>
      </w:r>
      <w:r w:rsidR="004005B5">
        <w:rPr>
          <w:rFonts w:ascii="Times New Roman" w:hAnsi="Times New Roman"/>
          <w:sz w:val="24"/>
          <w:szCs w:val="24"/>
        </w:rPr>
        <w:t xml:space="preserve"> </w:t>
      </w:r>
      <w:r w:rsidR="00CD0FD8">
        <w:rPr>
          <w:rFonts w:ascii="Times New Roman" w:hAnsi="Times New Roman"/>
          <w:sz w:val="24"/>
          <w:szCs w:val="24"/>
        </w:rPr>
        <w:t xml:space="preserve">i predstavnika </w:t>
      </w:r>
      <w:r w:rsidR="004005B5">
        <w:rPr>
          <w:rFonts w:ascii="Times New Roman" w:hAnsi="Times New Roman"/>
          <w:sz w:val="24"/>
          <w:szCs w:val="24"/>
        </w:rPr>
        <w:t>Europske komisije.</w:t>
      </w:r>
      <w:r w:rsidR="00B97A34" w:rsidRPr="00B97A34">
        <w:t xml:space="preserve"> </w:t>
      </w:r>
      <w:r w:rsidR="00D247D2">
        <w:rPr>
          <w:rFonts w:ascii="Times New Roman" w:hAnsi="Times New Roman"/>
          <w:sz w:val="24"/>
          <w:szCs w:val="24"/>
        </w:rPr>
        <w:t>EU u</w:t>
      </w:r>
      <w:r>
        <w:rPr>
          <w:rFonts w:ascii="Times New Roman" w:hAnsi="Times New Roman"/>
          <w:sz w:val="24"/>
          <w:szCs w:val="24"/>
        </w:rPr>
        <w:t xml:space="preserve"> svojim</w:t>
      </w:r>
      <w:r w:rsidR="00D247D2">
        <w:rPr>
          <w:rFonts w:ascii="Times New Roman" w:hAnsi="Times New Roman"/>
          <w:sz w:val="24"/>
          <w:szCs w:val="24"/>
        </w:rPr>
        <w:t xml:space="preserve"> trgovinskim sporazumima ima odredbe o trgovini i održivom razvoju s: </w:t>
      </w:r>
    </w:p>
    <w:p w14:paraId="7AA7B3C5" w14:textId="5880AE9E" w:rsidR="00D247D2" w:rsidRPr="00BB24D5" w:rsidRDefault="00D247D2" w:rsidP="006F4ACB">
      <w:pPr>
        <w:pStyle w:val="ListParagraph"/>
        <w:numPr>
          <w:ilvl w:val="0"/>
          <w:numId w:val="2"/>
        </w:numPr>
        <w:spacing w:after="200" w:line="276" w:lineRule="auto"/>
        <w:jc w:val="both"/>
        <w:rPr>
          <w:rStyle w:val="Hyperlink"/>
          <w:rFonts w:ascii="Times New Roman" w:hAnsi="Times New Roman"/>
          <w:sz w:val="24"/>
          <w:szCs w:val="24"/>
        </w:rPr>
      </w:pPr>
      <w:r w:rsidRPr="00D247D2">
        <w:rPr>
          <w:rFonts w:ascii="Times New Roman" w:hAnsi="Times New Roman"/>
          <w:sz w:val="24"/>
          <w:szCs w:val="24"/>
        </w:rPr>
        <w:t xml:space="preserve">Kanadom – </w:t>
      </w:r>
      <w:r w:rsidR="00BB24D5">
        <w:rPr>
          <w:rFonts w:ascii="Times New Roman" w:hAnsi="Times New Roman"/>
          <w:sz w:val="24"/>
          <w:szCs w:val="24"/>
        </w:rPr>
        <w:fldChar w:fldCharType="begin"/>
      </w:r>
      <w:r w:rsidR="00BB24D5">
        <w:rPr>
          <w:rFonts w:ascii="Times New Roman" w:hAnsi="Times New Roman"/>
          <w:sz w:val="24"/>
          <w:szCs w:val="24"/>
        </w:rPr>
        <w:instrText xml:space="preserve"> HYPERLINK "https://eur-lex.europa.eu/legal-content/HR/TXT/PDF/?uri=OJ:L:2017:011:FULL&amp;from=HR" </w:instrText>
      </w:r>
      <w:r w:rsidR="00BB24D5">
        <w:rPr>
          <w:rFonts w:ascii="Times New Roman" w:hAnsi="Times New Roman"/>
          <w:sz w:val="24"/>
          <w:szCs w:val="24"/>
        </w:rPr>
        <w:fldChar w:fldCharType="separate"/>
      </w:r>
      <w:r w:rsidRPr="00BB24D5">
        <w:rPr>
          <w:rStyle w:val="Hyperlink"/>
          <w:rFonts w:ascii="Times New Roman" w:hAnsi="Times New Roman"/>
          <w:sz w:val="24"/>
          <w:szCs w:val="24"/>
        </w:rPr>
        <w:t xml:space="preserve">Sveobuhvatni gospodarski i trgovinski sporazum </w:t>
      </w:r>
    </w:p>
    <w:p w14:paraId="28497D32" w14:textId="1A26F038" w:rsidR="00D247D2" w:rsidRPr="00BB24D5" w:rsidRDefault="00BB24D5" w:rsidP="006F4ACB">
      <w:pPr>
        <w:pStyle w:val="ListParagraph"/>
        <w:numPr>
          <w:ilvl w:val="0"/>
          <w:numId w:val="2"/>
        </w:numPr>
        <w:spacing w:after="200" w:line="276" w:lineRule="auto"/>
        <w:jc w:val="both"/>
        <w:rPr>
          <w:rStyle w:val="Hyperlink"/>
          <w:rFonts w:ascii="Times New Roman" w:hAnsi="Times New Roman"/>
          <w:sz w:val="24"/>
          <w:szCs w:val="24"/>
        </w:rPr>
      </w:pPr>
      <w:r>
        <w:rPr>
          <w:rFonts w:ascii="Times New Roman" w:hAnsi="Times New Roman"/>
          <w:sz w:val="24"/>
          <w:szCs w:val="24"/>
        </w:rPr>
        <w:fldChar w:fldCharType="end"/>
      </w:r>
      <w:r w:rsidR="00D247D2" w:rsidRPr="00D247D2">
        <w:rPr>
          <w:rFonts w:ascii="Times New Roman" w:hAnsi="Times New Roman"/>
          <w:sz w:val="24"/>
          <w:szCs w:val="24"/>
        </w:rPr>
        <w:t>Srednjom Amerikom</w:t>
      </w:r>
      <w:r w:rsidR="00D45689">
        <w:rPr>
          <w:rFonts w:ascii="Times New Roman" w:hAnsi="Times New Roman"/>
          <w:sz w:val="24"/>
          <w:szCs w:val="24"/>
        </w:rPr>
        <w:t xml:space="preserve"> – </w:t>
      </w:r>
      <w:r>
        <w:rPr>
          <w:rFonts w:ascii="Times New Roman" w:hAnsi="Times New Roman"/>
          <w:sz w:val="24"/>
          <w:szCs w:val="24"/>
        </w:rPr>
        <w:fldChar w:fldCharType="begin"/>
      </w:r>
      <w:r>
        <w:rPr>
          <w:rFonts w:ascii="Times New Roman" w:hAnsi="Times New Roman"/>
          <w:sz w:val="24"/>
          <w:szCs w:val="24"/>
        </w:rPr>
        <w:instrText xml:space="preserve"> HYPERLINK "https://eur-lex.europa.eu/legal-content/HR/TXT/PDF/?uri=CELEX:22012A1215(01)&amp;from=EN" </w:instrText>
      </w:r>
      <w:r>
        <w:rPr>
          <w:rFonts w:ascii="Times New Roman" w:hAnsi="Times New Roman"/>
          <w:sz w:val="24"/>
          <w:szCs w:val="24"/>
        </w:rPr>
        <w:fldChar w:fldCharType="separate"/>
      </w:r>
      <w:r w:rsidR="00D45689" w:rsidRPr="00BB24D5">
        <w:rPr>
          <w:rStyle w:val="Hyperlink"/>
          <w:rFonts w:ascii="Times New Roman" w:hAnsi="Times New Roman"/>
          <w:sz w:val="24"/>
          <w:szCs w:val="24"/>
        </w:rPr>
        <w:t>Sporazum o pridruživanju</w:t>
      </w:r>
    </w:p>
    <w:p w14:paraId="585D20D2" w14:textId="22C0FFCE" w:rsidR="00D247D2" w:rsidRDefault="00BB24D5" w:rsidP="006F4ACB">
      <w:pPr>
        <w:pStyle w:val="ListParagraph"/>
        <w:numPr>
          <w:ilvl w:val="0"/>
          <w:numId w:val="2"/>
        </w:numPr>
        <w:spacing w:after="200" w:line="276" w:lineRule="auto"/>
        <w:jc w:val="both"/>
        <w:rPr>
          <w:rFonts w:ascii="Times New Roman" w:hAnsi="Times New Roman"/>
          <w:sz w:val="24"/>
          <w:szCs w:val="24"/>
        </w:rPr>
      </w:pPr>
      <w:r>
        <w:rPr>
          <w:rFonts w:ascii="Times New Roman" w:hAnsi="Times New Roman"/>
          <w:sz w:val="24"/>
          <w:szCs w:val="24"/>
        </w:rPr>
        <w:fldChar w:fldCharType="end"/>
      </w:r>
      <w:r w:rsidR="00D247D2" w:rsidRPr="00D247D2">
        <w:rPr>
          <w:rFonts w:ascii="Times New Roman" w:hAnsi="Times New Roman"/>
          <w:sz w:val="24"/>
          <w:szCs w:val="24"/>
        </w:rPr>
        <w:t>Kolumbijom-Peruom-Ekvadorom</w:t>
      </w:r>
      <w:r w:rsidR="00D45689">
        <w:rPr>
          <w:rFonts w:ascii="Times New Roman" w:hAnsi="Times New Roman"/>
          <w:sz w:val="24"/>
          <w:szCs w:val="24"/>
        </w:rPr>
        <w:t xml:space="preserve"> – </w:t>
      </w:r>
      <w:hyperlink r:id="rId7" w:history="1">
        <w:r w:rsidR="00D45689" w:rsidRPr="006F4ACB">
          <w:rPr>
            <w:rStyle w:val="Hyperlink"/>
            <w:rFonts w:ascii="Times New Roman" w:hAnsi="Times New Roman"/>
            <w:sz w:val="24"/>
            <w:szCs w:val="24"/>
          </w:rPr>
          <w:t>Sporazum o trgovini s Kolumbijom i Peruom</w:t>
        </w:r>
      </w:hyperlink>
      <w:r w:rsidR="006F4ACB">
        <w:rPr>
          <w:rFonts w:ascii="Times New Roman" w:hAnsi="Times New Roman"/>
          <w:sz w:val="24"/>
          <w:szCs w:val="24"/>
        </w:rPr>
        <w:t xml:space="preserve"> kojem se </w:t>
      </w:r>
      <w:hyperlink r:id="rId8" w:history="1">
        <w:r w:rsidR="006F4ACB" w:rsidRPr="006F4ACB">
          <w:rPr>
            <w:rStyle w:val="Hyperlink"/>
            <w:rFonts w:ascii="Times New Roman" w:hAnsi="Times New Roman"/>
            <w:sz w:val="24"/>
            <w:szCs w:val="24"/>
          </w:rPr>
          <w:t>pridružio Ekvador</w:t>
        </w:r>
      </w:hyperlink>
      <w:r w:rsidR="006F4ACB">
        <w:rPr>
          <w:rFonts w:ascii="Times New Roman" w:hAnsi="Times New Roman"/>
          <w:sz w:val="24"/>
          <w:szCs w:val="24"/>
        </w:rPr>
        <w:t xml:space="preserve"> 2017. godine  </w:t>
      </w:r>
    </w:p>
    <w:p w14:paraId="08053E9F" w14:textId="4B1AB3D5" w:rsidR="00D247D2" w:rsidRDefault="00D247D2" w:rsidP="006F4ACB">
      <w:pPr>
        <w:pStyle w:val="ListParagraph"/>
        <w:numPr>
          <w:ilvl w:val="0"/>
          <w:numId w:val="2"/>
        </w:numPr>
        <w:spacing w:after="200" w:line="276" w:lineRule="auto"/>
        <w:jc w:val="both"/>
        <w:rPr>
          <w:rFonts w:ascii="Times New Roman" w:hAnsi="Times New Roman"/>
          <w:sz w:val="24"/>
          <w:szCs w:val="24"/>
        </w:rPr>
      </w:pPr>
      <w:r w:rsidRPr="00D247D2">
        <w:rPr>
          <w:rFonts w:ascii="Times New Roman" w:hAnsi="Times New Roman"/>
          <w:sz w:val="24"/>
          <w:szCs w:val="24"/>
        </w:rPr>
        <w:t>Gruzij</w:t>
      </w:r>
      <w:r w:rsidR="00EA411A">
        <w:rPr>
          <w:rFonts w:ascii="Times New Roman" w:hAnsi="Times New Roman"/>
          <w:sz w:val="24"/>
          <w:szCs w:val="24"/>
        </w:rPr>
        <w:t>om</w:t>
      </w:r>
      <w:r w:rsidR="006F4ACB">
        <w:rPr>
          <w:rFonts w:ascii="Times New Roman" w:hAnsi="Times New Roman"/>
          <w:sz w:val="24"/>
          <w:szCs w:val="24"/>
        </w:rPr>
        <w:t xml:space="preserve"> – </w:t>
      </w:r>
      <w:hyperlink r:id="rId9" w:history="1">
        <w:r w:rsidR="006F4ACB" w:rsidRPr="00BB24D5">
          <w:rPr>
            <w:rStyle w:val="Hyperlink"/>
            <w:rFonts w:ascii="Times New Roman" w:hAnsi="Times New Roman"/>
            <w:sz w:val="24"/>
            <w:szCs w:val="24"/>
          </w:rPr>
          <w:t>Sporazum o pridruživanju</w:t>
        </w:r>
      </w:hyperlink>
      <w:r w:rsidR="006F4ACB">
        <w:rPr>
          <w:rFonts w:ascii="Times New Roman" w:hAnsi="Times New Roman"/>
          <w:sz w:val="24"/>
          <w:szCs w:val="24"/>
        </w:rPr>
        <w:t xml:space="preserve"> </w:t>
      </w:r>
    </w:p>
    <w:p w14:paraId="1D53C8C1" w14:textId="43212E8A" w:rsidR="00D247D2" w:rsidRPr="00BB24D5" w:rsidRDefault="00D247D2" w:rsidP="006F4ACB">
      <w:pPr>
        <w:pStyle w:val="ListParagraph"/>
        <w:numPr>
          <w:ilvl w:val="0"/>
          <w:numId w:val="2"/>
        </w:numPr>
        <w:spacing w:after="200" w:line="276" w:lineRule="auto"/>
        <w:jc w:val="both"/>
        <w:rPr>
          <w:rStyle w:val="Hyperlink"/>
          <w:rFonts w:ascii="Times New Roman" w:hAnsi="Times New Roman"/>
          <w:sz w:val="24"/>
          <w:szCs w:val="24"/>
        </w:rPr>
      </w:pPr>
      <w:r w:rsidRPr="00D247D2">
        <w:rPr>
          <w:rFonts w:ascii="Times New Roman" w:hAnsi="Times New Roman"/>
          <w:sz w:val="24"/>
          <w:szCs w:val="24"/>
        </w:rPr>
        <w:t>Japanom</w:t>
      </w:r>
      <w:r w:rsidR="00B64A00">
        <w:rPr>
          <w:rFonts w:ascii="Times New Roman" w:hAnsi="Times New Roman"/>
          <w:sz w:val="24"/>
          <w:szCs w:val="24"/>
        </w:rPr>
        <w:t xml:space="preserve"> – </w:t>
      </w:r>
      <w:r w:rsidR="00BB24D5" w:rsidRPr="008F28D3">
        <w:rPr>
          <w:rFonts w:ascii="Times New Roman" w:hAnsi="Times New Roman"/>
          <w:sz w:val="24"/>
          <w:szCs w:val="24"/>
        </w:rPr>
        <w:fldChar w:fldCharType="begin"/>
      </w:r>
      <w:r w:rsidR="00EA411A">
        <w:rPr>
          <w:rFonts w:ascii="Times New Roman" w:hAnsi="Times New Roman"/>
          <w:sz w:val="24"/>
          <w:szCs w:val="24"/>
        </w:rPr>
        <w:instrText>HYPERLINK "https://eur-lex.europa.eu/resource.html?uri=cellar:cf1c4c42-4321-11e8-a9f4-01aa75ed71a1.0001.02/DOC_2&amp;format=PDF" \l "page=440"</w:instrText>
      </w:r>
      <w:r w:rsidR="00BB24D5" w:rsidRPr="008F28D3">
        <w:rPr>
          <w:rFonts w:ascii="Times New Roman" w:hAnsi="Times New Roman"/>
          <w:sz w:val="24"/>
          <w:szCs w:val="24"/>
        </w:rPr>
        <w:fldChar w:fldCharType="separate"/>
      </w:r>
      <w:r w:rsidR="00B64A00" w:rsidRPr="00BB24D5">
        <w:rPr>
          <w:rStyle w:val="Hyperlink"/>
          <w:rFonts w:ascii="Times New Roman" w:hAnsi="Times New Roman"/>
          <w:sz w:val="24"/>
          <w:szCs w:val="24"/>
        </w:rPr>
        <w:t>Sporazum o gospodarskom partnerstvu</w:t>
      </w:r>
      <w:r w:rsidRPr="00BB24D5">
        <w:rPr>
          <w:rStyle w:val="Hyperlink"/>
          <w:rFonts w:ascii="Times New Roman" w:hAnsi="Times New Roman"/>
          <w:sz w:val="24"/>
          <w:szCs w:val="24"/>
        </w:rPr>
        <w:t xml:space="preserve"> </w:t>
      </w:r>
    </w:p>
    <w:p w14:paraId="7836088B" w14:textId="37004F8F" w:rsidR="00D247D2" w:rsidRPr="008F28D3" w:rsidRDefault="00BB24D5" w:rsidP="00B661AC">
      <w:pPr>
        <w:pStyle w:val="ListParagraph"/>
        <w:numPr>
          <w:ilvl w:val="0"/>
          <w:numId w:val="2"/>
        </w:numPr>
        <w:spacing w:after="200" w:line="276" w:lineRule="auto"/>
        <w:jc w:val="both"/>
        <w:rPr>
          <w:rFonts w:ascii="Times New Roman" w:hAnsi="Times New Roman"/>
          <w:sz w:val="24"/>
          <w:szCs w:val="24"/>
        </w:rPr>
      </w:pPr>
      <w:r w:rsidRPr="008F28D3">
        <w:rPr>
          <w:rFonts w:ascii="Times New Roman" w:hAnsi="Times New Roman"/>
          <w:sz w:val="24"/>
          <w:szCs w:val="24"/>
        </w:rPr>
        <w:fldChar w:fldCharType="end"/>
      </w:r>
      <w:proofErr w:type="spellStart"/>
      <w:r w:rsidR="00D247D2" w:rsidRPr="008F28D3">
        <w:rPr>
          <w:rFonts w:ascii="Times New Roman" w:hAnsi="Times New Roman"/>
          <w:sz w:val="24"/>
          <w:szCs w:val="24"/>
        </w:rPr>
        <w:t>Mold</w:t>
      </w:r>
      <w:r w:rsidR="006A5A03">
        <w:rPr>
          <w:rFonts w:ascii="Times New Roman" w:hAnsi="Times New Roman"/>
          <w:sz w:val="24"/>
          <w:szCs w:val="24"/>
        </w:rPr>
        <w:t>ovom</w:t>
      </w:r>
      <w:proofErr w:type="spellEnd"/>
      <w:r w:rsidR="00927593" w:rsidRPr="008F28D3">
        <w:rPr>
          <w:rFonts w:ascii="Times New Roman" w:hAnsi="Times New Roman"/>
          <w:sz w:val="24"/>
          <w:szCs w:val="24"/>
        </w:rPr>
        <w:t xml:space="preserve"> –</w:t>
      </w:r>
      <w:hyperlink r:id="rId10" w:history="1">
        <w:r w:rsidR="00927593" w:rsidRPr="00EA411A">
          <w:rPr>
            <w:rStyle w:val="Hyperlink"/>
            <w:rFonts w:ascii="Times New Roman" w:hAnsi="Times New Roman"/>
            <w:sz w:val="24"/>
            <w:szCs w:val="24"/>
          </w:rPr>
          <w:t xml:space="preserve"> Sporazum o pridruživanju</w:t>
        </w:r>
      </w:hyperlink>
    </w:p>
    <w:p w14:paraId="390D3E7C" w14:textId="43824BCD" w:rsidR="00D247D2" w:rsidRDefault="00D247D2" w:rsidP="006F4ACB">
      <w:pPr>
        <w:pStyle w:val="ListParagraph"/>
        <w:numPr>
          <w:ilvl w:val="0"/>
          <w:numId w:val="2"/>
        </w:numPr>
        <w:spacing w:after="200" w:line="276" w:lineRule="auto"/>
        <w:jc w:val="both"/>
        <w:rPr>
          <w:rFonts w:ascii="Times New Roman" w:hAnsi="Times New Roman"/>
          <w:sz w:val="24"/>
          <w:szCs w:val="24"/>
        </w:rPr>
      </w:pPr>
      <w:r w:rsidRPr="00D247D2">
        <w:rPr>
          <w:rFonts w:ascii="Times New Roman" w:hAnsi="Times New Roman"/>
          <w:sz w:val="24"/>
          <w:szCs w:val="24"/>
        </w:rPr>
        <w:t>Singapur</w:t>
      </w:r>
      <w:r w:rsidR="00EA411A">
        <w:rPr>
          <w:rFonts w:ascii="Times New Roman" w:hAnsi="Times New Roman"/>
          <w:sz w:val="24"/>
          <w:szCs w:val="24"/>
        </w:rPr>
        <w:t>om</w:t>
      </w:r>
      <w:r w:rsidRPr="00D247D2">
        <w:rPr>
          <w:rFonts w:ascii="Times New Roman" w:hAnsi="Times New Roman"/>
          <w:sz w:val="24"/>
          <w:szCs w:val="24"/>
        </w:rPr>
        <w:t xml:space="preserve"> </w:t>
      </w:r>
      <w:r w:rsidR="00D77B8E">
        <w:rPr>
          <w:rFonts w:ascii="Times New Roman" w:hAnsi="Times New Roman"/>
          <w:sz w:val="24"/>
          <w:szCs w:val="24"/>
        </w:rPr>
        <w:t xml:space="preserve">– </w:t>
      </w:r>
      <w:hyperlink r:id="rId11" w:anchor="page=96" w:history="1">
        <w:r w:rsidR="00D77B8E" w:rsidRPr="00D77B8E">
          <w:rPr>
            <w:rStyle w:val="Hyperlink"/>
            <w:rFonts w:ascii="Times New Roman" w:hAnsi="Times New Roman"/>
            <w:sz w:val="24"/>
            <w:szCs w:val="24"/>
          </w:rPr>
          <w:t>Sporazum o slobodnoj trgovini</w:t>
        </w:r>
      </w:hyperlink>
    </w:p>
    <w:p w14:paraId="718CF77E" w14:textId="16E83AD7" w:rsidR="00D247D2" w:rsidRPr="006A5A03" w:rsidRDefault="00D247D2" w:rsidP="006F4ACB">
      <w:pPr>
        <w:pStyle w:val="ListParagraph"/>
        <w:numPr>
          <w:ilvl w:val="0"/>
          <w:numId w:val="2"/>
        </w:numPr>
        <w:spacing w:after="200" w:line="276" w:lineRule="auto"/>
        <w:jc w:val="both"/>
        <w:rPr>
          <w:rStyle w:val="Hyperlink"/>
          <w:rFonts w:ascii="Times New Roman" w:hAnsi="Times New Roman"/>
          <w:sz w:val="24"/>
          <w:szCs w:val="24"/>
        </w:rPr>
      </w:pPr>
      <w:r w:rsidRPr="00D247D2">
        <w:rPr>
          <w:rFonts w:ascii="Times New Roman" w:hAnsi="Times New Roman"/>
          <w:sz w:val="24"/>
          <w:szCs w:val="24"/>
        </w:rPr>
        <w:t>Korej</w:t>
      </w:r>
      <w:r w:rsidR="00EA411A">
        <w:rPr>
          <w:rFonts w:ascii="Times New Roman" w:hAnsi="Times New Roman"/>
          <w:sz w:val="24"/>
          <w:szCs w:val="24"/>
        </w:rPr>
        <w:t>om</w:t>
      </w:r>
      <w:r w:rsidR="00D77B8E">
        <w:rPr>
          <w:rFonts w:ascii="Times New Roman" w:hAnsi="Times New Roman"/>
          <w:sz w:val="24"/>
          <w:szCs w:val="24"/>
        </w:rPr>
        <w:t xml:space="preserve"> – </w:t>
      </w:r>
      <w:r w:rsidR="006A5A03">
        <w:rPr>
          <w:rStyle w:val="Hyperlink"/>
          <w:rFonts w:ascii="Times New Roman" w:hAnsi="Times New Roman"/>
          <w:sz w:val="24"/>
          <w:szCs w:val="24"/>
        </w:rPr>
        <w:fldChar w:fldCharType="begin"/>
      </w:r>
      <w:r w:rsidR="006A5A03">
        <w:rPr>
          <w:rStyle w:val="Hyperlink"/>
          <w:rFonts w:ascii="Times New Roman" w:hAnsi="Times New Roman"/>
          <w:sz w:val="24"/>
          <w:szCs w:val="24"/>
        </w:rPr>
        <w:instrText xml:space="preserve"> HYPERLINK "https://eur-lex.europa.eu/legal-content/EN/TXT/PDF/?uri=OJ:L:2011:127:FULL&amp;from=EN" </w:instrText>
      </w:r>
      <w:r w:rsidR="006A5A03">
        <w:rPr>
          <w:rStyle w:val="Hyperlink"/>
          <w:rFonts w:ascii="Times New Roman" w:hAnsi="Times New Roman"/>
          <w:sz w:val="24"/>
          <w:szCs w:val="24"/>
        </w:rPr>
        <w:fldChar w:fldCharType="separate"/>
      </w:r>
      <w:r w:rsidR="00D77B8E" w:rsidRPr="006A5A03">
        <w:rPr>
          <w:rStyle w:val="Hyperlink"/>
          <w:rFonts w:ascii="Times New Roman" w:hAnsi="Times New Roman"/>
          <w:sz w:val="24"/>
          <w:szCs w:val="24"/>
        </w:rPr>
        <w:t>Sporazum o slobodnoj trgovini</w:t>
      </w:r>
      <w:r w:rsidRPr="006A5A03">
        <w:rPr>
          <w:rStyle w:val="Hyperlink"/>
          <w:rFonts w:ascii="Times New Roman" w:hAnsi="Times New Roman"/>
          <w:sz w:val="24"/>
          <w:szCs w:val="24"/>
        </w:rPr>
        <w:t xml:space="preserve"> </w:t>
      </w:r>
    </w:p>
    <w:p w14:paraId="309B3E28" w14:textId="7916E786" w:rsidR="00D247D2" w:rsidRPr="006A5A03" w:rsidRDefault="006A5A03" w:rsidP="006F4ACB">
      <w:pPr>
        <w:pStyle w:val="ListParagraph"/>
        <w:numPr>
          <w:ilvl w:val="0"/>
          <w:numId w:val="2"/>
        </w:numPr>
        <w:spacing w:after="200" w:line="276" w:lineRule="auto"/>
        <w:jc w:val="both"/>
        <w:rPr>
          <w:rStyle w:val="Hyperlink"/>
          <w:rFonts w:ascii="Times New Roman" w:hAnsi="Times New Roman"/>
          <w:sz w:val="24"/>
          <w:szCs w:val="24"/>
        </w:rPr>
      </w:pPr>
      <w:r>
        <w:rPr>
          <w:rStyle w:val="Hyperlink"/>
          <w:rFonts w:ascii="Times New Roman" w:hAnsi="Times New Roman"/>
          <w:sz w:val="24"/>
          <w:szCs w:val="24"/>
        </w:rPr>
        <w:fldChar w:fldCharType="end"/>
      </w:r>
      <w:r w:rsidR="00D247D2" w:rsidRPr="00D247D2">
        <w:rPr>
          <w:rFonts w:ascii="Times New Roman" w:hAnsi="Times New Roman"/>
          <w:sz w:val="24"/>
          <w:szCs w:val="24"/>
        </w:rPr>
        <w:t>Ukrajin</w:t>
      </w:r>
      <w:r w:rsidR="000171A4">
        <w:rPr>
          <w:rFonts w:ascii="Times New Roman" w:hAnsi="Times New Roman"/>
          <w:sz w:val="24"/>
          <w:szCs w:val="24"/>
        </w:rPr>
        <w:t>om</w:t>
      </w:r>
      <w:r w:rsidR="00D77B8E">
        <w:rPr>
          <w:rFonts w:ascii="Times New Roman" w:hAnsi="Times New Roman"/>
          <w:sz w:val="24"/>
          <w:szCs w:val="24"/>
        </w:rPr>
        <w:t xml:space="preserve"> – </w:t>
      </w:r>
      <w:r>
        <w:rPr>
          <w:rStyle w:val="Hyperlink"/>
          <w:rFonts w:ascii="Times New Roman" w:hAnsi="Times New Roman"/>
          <w:sz w:val="24"/>
          <w:szCs w:val="24"/>
        </w:rPr>
        <w:fldChar w:fldCharType="begin"/>
      </w:r>
      <w:r>
        <w:rPr>
          <w:rStyle w:val="Hyperlink"/>
          <w:rFonts w:ascii="Times New Roman" w:hAnsi="Times New Roman"/>
          <w:sz w:val="24"/>
          <w:szCs w:val="24"/>
        </w:rPr>
        <w:instrText>HYPERLINK "https://eur-lex.europa.eu/legal-content/HR/TXT/PDF/?uri=CELEX:22014A0529(01)&amp;from=EN"</w:instrText>
      </w:r>
      <w:r>
        <w:rPr>
          <w:rStyle w:val="Hyperlink"/>
          <w:rFonts w:ascii="Times New Roman" w:hAnsi="Times New Roman"/>
          <w:sz w:val="24"/>
          <w:szCs w:val="24"/>
        </w:rPr>
        <w:fldChar w:fldCharType="separate"/>
      </w:r>
      <w:r w:rsidR="008F28D3" w:rsidRPr="006A5A03">
        <w:rPr>
          <w:rStyle w:val="Hyperlink"/>
          <w:rFonts w:ascii="Times New Roman" w:hAnsi="Times New Roman"/>
          <w:sz w:val="24"/>
          <w:szCs w:val="24"/>
        </w:rPr>
        <w:t>Sporazum o pridruživanju</w:t>
      </w:r>
    </w:p>
    <w:p w14:paraId="44CCA265" w14:textId="32FC3AEC" w:rsidR="00D247D2" w:rsidRPr="006A5A03" w:rsidRDefault="006A5A03" w:rsidP="006F4ACB">
      <w:pPr>
        <w:pStyle w:val="ListParagraph"/>
        <w:numPr>
          <w:ilvl w:val="0"/>
          <w:numId w:val="2"/>
        </w:numPr>
        <w:spacing w:after="200" w:line="276" w:lineRule="auto"/>
        <w:jc w:val="both"/>
        <w:rPr>
          <w:rStyle w:val="Hyperlink"/>
          <w:rFonts w:ascii="Times New Roman" w:hAnsi="Times New Roman"/>
          <w:sz w:val="24"/>
          <w:szCs w:val="24"/>
        </w:rPr>
      </w:pPr>
      <w:r>
        <w:rPr>
          <w:rStyle w:val="Hyperlink"/>
          <w:rFonts w:ascii="Times New Roman" w:hAnsi="Times New Roman"/>
          <w:sz w:val="24"/>
          <w:szCs w:val="24"/>
        </w:rPr>
        <w:fldChar w:fldCharType="end"/>
      </w:r>
      <w:r w:rsidR="00D247D2">
        <w:rPr>
          <w:rFonts w:ascii="Times New Roman" w:hAnsi="Times New Roman"/>
          <w:sz w:val="24"/>
          <w:szCs w:val="24"/>
        </w:rPr>
        <w:t>V</w:t>
      </w:r>
      <w:r w:rsidR="00D247D2" w:rsidRPr="00D247D2">
        <w:rPr>
          <w:rFonts w:ascii="Times New Roman" w:hAnsi="Times New Roman"/>
          <w:sz w:val="24"/>
          <w:szCs w:val="24"/>
        </w:rPr>
        <w:t>ijetnam</w:t>
      </w:r>
      <w:r w:rsidR="000171A4">
        <w:rPr>
          <w:rFonts w:ascii="Times New Roman" w:hAnsi="Times New Roman"/>
          <w:sz w:val="24"/>
          <w:szCs w:val="24"/>
        </w:rPr>
        <w:t>om</w:t>
      </w:r>
      <w:r w:rsidR="008F28D3">
        <w:rPr>
          <w:rFonts w:ascii="Times New Roman" w:hAnsi="Times New Roman"/>
          <w:sz w:val="24"/>
          <w:szCs w:val="24"/>
        </w:rPr>
        <w:t xml:space="preserve"> – </w:t>
      </w:r>
      <w:r>
        <w:rPr>
          <w:rStyle w:val="Hyperlink"/>
          <w:rFonts w:ascii="Times New Roman" w:hAnsi="Times New Roman"/>
          <w:sz w:val="24"/>
          <w:szCs w:val="24"/>
        </w:rPr>
        <w:fldChar w:fldCharType="begin"/>
      </w:r>
      <w:r>
        <w:rPr>
          <w:rStyle w:val="Hyperlink"/>
          <w:rFonts w:ascii="Times New Roman" w:hAnsi="Times New Roman"/>
          <w:sz w:val="24"/>
          <w:szCs w:val="24"/>
        </w:rPr>
        <w:instrText xml:space="preserve"> HYPERLINK "https://eur-lex.europa.eu/legal-content/HR/TXT/PDF/?uri=CELEX:22020A0612(01)&amp;from=EN" </w:instrText>
      </w:r>
      <w:r>
        <w:rPr>
          <w:rStyle w:val="Hyperlink"/>
          <w:rFonts w:ascii="Times New Roman" w:hAnsi="Times New Roman"/>
          <w:sz w:val="24"/>
          <w:szCs w:val="24"/>
        </w:rPr>
        <w:fldChar w:fldCharType="separate"/>
      </w:r>
      <w:r w:rsidR="008F28D3" w:rsidRPr="006A5A03">
        <w:rPr>
          <w:rStyle w:val="Hyperlink"/>
          <w:rFonts w:ascii="Times New Roman" w:hAnsi="Times New Roman"/>
          <w:sz w:val="24"/>
          <w:szCs w:val="24"/>
        </w:rPr>
        <w:t>Sporazum o slobodnoj trgovini</w:t>
      </w:r>
      <w:r w:rsidR="00D247D2" w:rsidRPr="006A5A03">
        <w:rPr>
          <w:rStyle w:val="Hyperlink"/>
          <w:rFonts w:ascii="Times New Roman" w:hAnsi="Times New Roman"/>
          <w:sz w:val="24"/>
          <w:szCs w:val="24"/>
        </w:rPr>
        <w:t xml:space="preserve"> </w:t>
      </w:r>
    </w:p>
    <w:p w14:paraId="1DAEC398" w14:textId="7DFCAA53" w:rsidR="004E131A" w:rsidRDefault="006A5A03" w:rsidP="006F4ACB">
      <w:pPr>
        <w:pStyle w:val="ListParagraph"/>
        <w:numPr>
          <w:ilvl w:val="0"/>
          <w:numId w:val="2"/>
        </w:numPr>
        <w:spacing w:after="200" w:line="276" w:lineRule="auto"/>
        <w:jc w:val="both"/>
        <w:rPr>
          <w:rFonts w:ascii="Times New Roman" w:hAnsi="Times New Roman"/>
          <w:sz w:val="24"/>
          <w:szCs w:val="24"/>
        </w:rPr>
      </w:pPr>
      <w:r>
        <w:rPr>
          <w:rStyle w:val="Hyperlink"/>
          <w:rFonts w:ascii="Times New Roman" w:hAnsi="Times New Roman"/>
          <w:sz w:val="24"/>
          <w:szCs w:val="24"/>
        </w:rPr>
        <w:fldChar w:fldCharType="end"/>
      </w:r>
      <w:r w:rsidR="004E131A">
        <w:rPr>
          <w:rFonts w:ascii="Times New Roman" w:hAnsi="Times New Roman"/>
          <w:sz w:val="24"/>
          <w:szCs w:val="24"/>
        </w:rPr>
        <w:t>Ujedinjen</w:t>
      </w:r>
      <w:r w:rsidR="000171A4">
        <w:rPr>
          <w:rFonts w:ascii="Times New Roman" w:hAnsi="Times New Roman"/>
          <w:sz w:val="24"/>
          <w:szCs w:val="24"/>
        </w:rPr>
        <w:t>im</w:t>
      </w:r>
      <w:r w:rsidR="004E131A">
        <w:rPr>
          <w:rFonts w:ascii="Times New Roman" w:hAnsi="Times New Roman"/>
          <w:sz w:val="24"/>
          <w:szCs w:val="24"/>
        </w:rPr>
        <w:t xml:space="preserve"> Kraljevstvo</w:t>
      </w:r>
      <w:r w:rsidR="000171A4">
        <w:rPr>
          <w:rFonts w:ascii="Times New Roman" w:hAnsi="Times New Roman"/>
          <w:sz w:val="24"/>
          <w:szCs w:val="24"/>
        </w:rPr>
        <w:t>m</w:t>
      </w:r>
      <w:r w:rsidR="004E131A">
        <w:rPr>
          <w:rFonts w:ascii="Times New Roman" w:hAnsi="Times New Roman"/>
          <w:sz w:val="24"/>
          <w:szCs w:val="24"/>
        </w:rPr>
        <w:t xml:space="preserve"> – </w:t>
      </w:r>
      <w:hyperlink r:id="rId12" w:history="1">
        <w:r w:rsidR="004E131A" w:rsidRPr="007A7999">
          <w:rPr>
            <w:rStyle w:val="Hyperlink"/>
            <w:rFonts w:ascii="Times New Roman" w:hAnsi="Times New Roman"/>
            <w:sz w:val="24"/>
            <w:szCs w:val="24"/>
          </w:rPr>
          <w:t>Sporazum o trgovini i suradnji</w:t>
        </w:r>
      </w:hyperlink>
      <w:r w:rsidR="004E131A">
        <w:rPr>
          <w:rFonts w:ascii="Times New Roman" w:hAnsi="Times New Roman"/>
          <w:sz w:val="24"/>
          <w:szCs w:val="24"/>
        </w:rPr>
        <w:t xml:space="preserve"> </w:t>
      </w:r>
    </w:p>
    <w:p w14:paraId="7CD241B9" w14:textId="64ED8D63" w:rsidR="004E131A" w:rsidRDefault="004E131A" w:rsidP="004E131A">
      <w:pPr>
        <w:spacing w:after="200" w:line="276" w:lineRule="auto"/>
        <w:jc w:val="both"/>
        <w:rPr>
          <w:rFonts w:ascii="Times New Roman" w:hAnsi="Times New Roman"/>
          <w:sz w:val="24"/>
          <w:szCs w:val="24"/>
        </w:rPr>
      </w:pPr>
      <w:r>
        <w:rPr>
          <w:rFonts w:ascii="Times New Roman" w:hAnsi="Times New Roman"/>
          <w:sz w:val="24"/>
          <w:szCs w:val="24"/>
        </w:rPr>
        <w:t xml:space="preserve">Sporazumi koji sadrže odredbe o trgovini i održivom razvoju </w:t>
      </w:r>
      <w:r w:rsidR="006A5E88">
        <w:rPr>
          <w:rFonts w:ascii="Times New Roman" w:hAnsi="Times New Roman"/>
          <w:sz w:val="24"/>
          <w:szCs w:val="24"/>
        </w:rPr>
        <w:t xml:space="preserve">i </w:t>
      </w:r>
      <w:r>
        <w:rPr>
          <w:rFonts w:ascii="Times New Roman" w:hAnsi="Times New Roman"/>
          <w:sz w:val="24"/>
          <w:szCs w:val="24"/>
        </w:rPr>
        <w:t>koje je potrebno ratificirati</w:t>
      </w:r>
      <w:r w:rsidR="006A5E88">
        <w:rPr>
          <w:rFonts w:ascii="Times New Roman" w:hAnsi="Times New Roman"/>
          <w:sz w:val="24"/>
          <w:szCs w:val="24"/>
        </w:rPr>
        <w:t xml:space="preserve"> s</w:t>
      </w:r>
      <w:bookmarkStart w:id="0" w:name="_GoBack"/>
      <w:bookmarkEnd w:id="0"/>
      <w:r w:rsidR="004631FA">
        <w:rPr>
          <w:rFonts w:ascii="Times New Roman" w:hAnsi="Times New Roman"/>
          <w:sz w:val="24"/>
          <w:szCs w:val="24"/>
        </w:rPr>
        <w:t>:</w:t>
      </w:r>
      <w:r>
        <w:rPr>
          <w:rFonts w:ascii="Times New Roman" w:hAnsi="Times New Roman"/>
          <w:sz w:val="24"/>
          <w:szCs w:val="24"/>
        </w:rPr>
        <w:t xml:space="preserve"> </w:t>
      </w:r>
    </w:p>
    <w:p w14:paraId="59FA450B" w14:textId="29450D4C" w:rsidR="004E131A" w:rsidRDefault="004E131A" w:rsidP="004E131A">
      <w:pPr>
        <w:pStyle w:val="ListParagraph"/>
        <w:numPr>
          <w:ilvl w:val="0"/>
          <w:numId w:val="3"/>
        </w:numPr>
        <w:spacing w:after="200" w:line="276" w:lineRule="auto"/>
        <w:jc w:val="both"/>
        <w:rPr>
          <w:rFonts w:ascii="Times New Roman" w:hAnsi="Times New Roman"/>
          <w:sz w:val="24"/>
          <w:szCs w:val="24"/>
        </w:rPr>
      </w:pPr>
      <w:r>
        <w:rPr>
          <w:rFonts w:ascii="Times New Roman" w:hAnsi="Times New Roman"/>
          <w:sz w:val="24"/>
          <w:szCs w:val="24"/>
        </w:rPr>
        <w:t>Kin</w:t>
      </w:r>
      <w:r w:rsidR="00134906">
        <w:rPr>
          <w:rFonts w:ascii="Times New Roman" w:hAnsi="Times New Roman"/>
          <w:sz w:val="24"/>
          <w:szCs w:val="24"/>
        </w:rPr>
        <w:t>om</w:t>
      </w:r>
      <w:r w:rsidR="00A943C8">
        <w:rPr>
          <w:rFonts w:ascii="Times New Roman" w:hAnsi="Times New Roman"/>
          <w:sz w:val="24"/>
          <w:szCs w:val="24"/>
        </w:rPr>
        <w:t xml:space="preserve"> – </w:t>
      </w:r>
      <w:hyperlink r:id="rId13" w:history="1">
        <w:r w:rsidR="00A943C8" w:rsidRPr="00A943C8">
          <w:rPr>
            <w:rStyle w:val="Hyperlink"/>
            <w:rFonts w:ascii="Times New Roman" w:hAnsi="Times New Roman"/>
            <w:sz w:val="24"/>
            <w:szCs w:val="24"/>
          </w:rPr>
          <w:t>Sveobuhvatni investicijski sporazum</w:t>
        </w:r>
      </w:hyperlink>
      <w:r w:rsidR="00A943C8">
        <w:rPr>
          <w:rFonts w:ascii="Times New Roman" w:hAnsi="Times New Roman"/>
          <w:sz w:val="24"/>
          <w:szCs w:val="24"/>
        </w:rPr>
        <w:t xml:space="preserve"> </w:t>
      </w:r>
    </w:p>
    <w:p w14:paraId="52DA439A" w14:textId="14C4F317" w:rsidR="004E131A" w:rsidRPr="002A0B30" w:rsidRDefault="004E131A" w:rsidP="004E131A">
      <w:pPr>
        <w:pStyle w:val="ListParagraph"/>
        <w:numPr>
          <w:ilvl w:val="0"/>
          <w:numId w:val="3"/>
        </w:numPr>
        <w:spacing w:after="200" w:line="276" w:lineRule="auto"/>
        <w:jc w:val="both"/>
        <w:rPr>
          <w:rStyle w:val="Hyperlink"/>
          <w:rFonts w:ascii="Times New Roman" w:hAnsi="Times New Roman"/>
          <w:sz w:val="24"/>
          <w:szCs w:val="24"/>
        </w:rPr>
      </w:pPr>
      <w:proofErr w:type="spellStart"/>
      <w:r>
        <w:rPr>
          <w:rFonts w:ascii="Times New Roman" w:hAnsi="Times New Roman"/>
          <w:sz w:val="24"/>
          <w:szCs w:val="24"/>
        </w:rPr>
        <w:t>Mercosur</w:t>
      </w:r>
      <w:r w:rsidR="00134906">
        <w:rPr>
          <w:rFonts w:ascii="Times New Roman" w:hAnsi="Times New Roman"/>
          <w:sz w:val="24"/>
          <w:szCs w:val="24"/>
        </w:rPr>
        <w:t>om</w:t>
      </w:r>
      <w:proofErr w:type="spellEnd"/>
      <w:r w:rsidR="00D25A25">
        <w:rPr>
          <w:rFonts w:ascii="Times New Roman" w:hAnsi="Times New Roman"/>
          <w:sz w:val="24"/>
          <w:szCs w:val="24"/>
        </w:rPr>
        <w:t xml:space="preserve"> – </w:t>
      </w:r>
      <w:r w:rsidR="002A0B30">
        <w:rPr>
          <w:rStyle w:val="Hyperlink"/>
          <w:rFonts w:ascii="Times New Roman" w:hAnsi="Times New Roman"/>
          <w:sz w:val="24"/>
          <w:szCs w:val="24"/>
        </w:rPr>
        <w:fldChar w:fldCharType="begin"/>
      </w:r>
      <w:r w:rsidR="002A0B30">
        <w:rPr>
          <w:rStyle w:val="Hyperlink"/>
          <w:rFonts w:ascii="Times New Roman" w:hAnsi="Times New Roman"/>
          <w:sz w:val="24"/>
          <w:szCs w:val="24"/>
        </w:rPr>
        <w:instrText xml:space="preserve"> HYPERLINK "https://trade.ec.europa.eu/doclib/docs/2019/july/tradoc_158166.%20Trade%20and%20Sustainable%20Development.pdf" </w:instrText>
      </w:r>
      <w:r w:rsidR="002A0B30">
        <w:rPr>
          <w:rStyle w:val="Hyperlink"/>
          <w:rFonts w:ascii="Times New Roman" w:hAnsi="Times New Roman"/>
          <w:sz w:val="24"/>
          <w:szCs w:val="24"/>
        </w:rPr>
        <w:fldChar w:fldCharType="separate"/>
      </w:r>
      <w:r w:rsidR="00134906" w:rsidRPr="002A0B30">
        <w:rPr>
          <w:rStyle w:val="Hyperlink"/>
          <w:rFonts w:ascii="Times New Roman" w:hAnsi="Times New Roman"/>
          <w:sz w:val="24"/>
          <w:szCs w:val="24"/>
        </w:rPr>
        <w:t>S</w:t>
      </w:r>
      <w:r w:rsidR="00D25A25" w:rsidRPr="002A0B30">
        <w:rPr>
          <w:rStyle w:val="Hyperlink"/>
          <w:rFonts w:ascii="Times New Roman" w:hAnsi="Times New Roman"/>
          <w:sz w:val="24"/>
          <w:szCs w:val="24"/>
        </w:rPr>
        <w:t>porazum</w:t>
      </w:r>
      <w:r w:rsidR="00134906" w:rsidRPr="002A0B30">
        <w:rPr>
          <w:rStyle w:val="Hyperlink"/>
          <w:rFonts w:ascii="Times New Roman" w:hAnsi="Times New Roman"/>
          <w:sz w:val="24"/>
          <w:szCs w:val="24"/>
        </w:rPr>
        <w:t xml:space="preserve"> o pridruživanju</w:t>
      </w:r>
    </w:p>
    <w:p w14:paraId="613269A1" w14:textId="745D02AE" w:rsidR="004E131A" w:rsidRDefault="002A0B30" w:rsidP="004E131A">
      <w:pPr>
        <w:pStyle w:val="ListParagraph"/>
        <w:numPr>
          <w:ilvl w:val="0"/>
          <w:numId w:val="3"/>
        </w:numPr>
        <w:spacing w:after="200" w:line="276" w:lineRule="auto"/>
        <w:jc w:val="both"/>
        <w:rPr>
          <w:rFonts w:ascii="Times New Roman" w:hAnsi="Times New Roman"/>
          <w:sz w:val="24"/>
          <w:szCs w:val="24"/>
        </w:rPr>
      </w:pPr>
      <w:r>
        <w:rPr>
          <w:rStyle w:val="Hyperlink"/>
          <w:rFonts w:ascii="Times New Roman" w:hAnsi="Times New Roman"/>
          <w:sz w:val="24"/>
          <w:szCs w:val="24"/>
        </w:rPr>
        <w:fldChar w:fldCharType="end"/>
      </w:r>
      <w:r w:rsidR="004E131A">
        <w:rPr>
          <w:rFonts w:ascii="Times New Roman" w:hAnsi="Times New Roman"/>
          <w:sz w:val="24"/>
          <w:szCs w:val="24"/>
        </w:rPr>
        <w:t>Meksiko</w:t>
      </w:r>
      <w:r>
        <w:rPr>
          <w:rFonts w:ascii="Times New Roman" w:hAnsi="Times New Roman"/>
          <w:sz w:val="24"/>
          <w:szCs w:val="24"/>
        </w:rPr>
        <w:t>m</w:t>
      </w:r>
      <w:r w:rsidR="003F2D4F">
        <w:rPr>
          <w:rFonts w:ascii="Times New Roman" w:hAnsi="Times New Roman"/>
          <w:sz w:val="24"/>
          <w:szCs w:val="24"/>
        </w:rPr>
        <w:t xml:space="preserve"> – </w:t>
      </w:r>
      <w:hyperlink r:id="rId14" w:history="1">
        <w:r w:rsidRPr="002A0B30">
          <w:rPr>
            <w:rStyle w:val="Hyperlink"/>
            <w:rFonts w:ascii="Times New Roman" w:hAnsi="Times New Roman"/>
            <w:sz w:val="24"/>
            <w:szCs w:val="24"/>
          </w:rPr>
          <w:t>modernizacija</w:t>
        </w:r>
      </w:hyperlink>
      <w:r>
        <w:rPr>
          <w:rFonts w:ascii="Times New Roman" w:hAnsi="Times New Roman"/>
          <w:sz w:val="24"/>
          <w:szCs w:val="24"/>
        </w:rPr>
        <w:t xml:space="preserve"> Globalnog sporazuma između EU i Meksika</w:t>
      </w:r>
      <w:r w:rsidR="003F2D4F">
        <w:rPr>
          <w:rFonts w:ascii="Times New Roman" w:hAnsi="Times New Roman"/>
          <w:sz w:val="24"/>
          <w:szCs w:val="24"/>
        </w:rPr>
        <w:t xml:space="preserve"> </w:t>
      </w:r>
    </w:p>
    <w:p w14:paraId="2F3CCDB7" w14:textId="5D5D804B" w:rsidR="004631FA" w:rsidRDefault="004631FA" w:rsidP="004E131A">
      <w:pPr>
        <w:pStyle w:val="ListParagraph"/>
        <w:numPr>
          <w:ilvl w:val="0"/>
          <w:numId w:val="3"/>
        </w:numPr>
        <w:spacing w:after="200" w:line="276" w:lineRule="auto"/>
        <w:jc w:val="both"/>
        <w:rPr>
          <w:rFonts w:ascii="Times New Roman" w:hAnsi="Times New Roman"/>
          <w:sz w:val="24"/>
          <w:szCs w:val="24"/>
        </w:rPr>
      </w:pPr>
      <w:r>
        <w:rPr>
          <w:rFonts w:ascii="Times New Roman" w:hAnsi="Times New Roman"/>
          <w:sz w:val="24"/>
          <w:szCs w:val="24"/>
        </w:rPr>
        <w:t xml:space="preserve">Novim Zelandom – </w:t>
      </w:r>
      <w:hyperlink r:id="rId15" w:history="1">
        <w:r w:rsidRPr="004631FA">
          <w:rPr>
            <w:rStyle w:val="Hyperlink"/>
            <w:rFonts w:ascii="Times New Roman" w:hAnsi="Times New Roman"/>
            <w:sz w:val="24"/>
            <w:szCs w:val="24"/>
          </w:rPr>
          <w:t>Sporazum o slobodnoj trgovini</w:t>
        </w:r>
      </w:hyperlink>
    </w:p>
    <w:p w14:paraId="1DFE9F1A" w14:textId="26B7B6E9" w:rsidR="00431D93" w:rsidRPr="00431D93" w:rsidRDefault="00431D93" w:rsidP="00431D93">
      <w:pPr>
        <w:spacing w:after="200" w:line="276" w:lineRule="auto"/>
        <w:jc w:val="both"/>
        <w:rPr>
          <w:rFonts w:ascii="Times New Roman" w:hAnsi="Times New Roman"/>
          <w:sz w:val="24"/>
          <w:szCs w:val="24"/>
        </w:rPr>
      </w:pPr>
      <w:r>
        <w:rPr>
          <w:rFonts w:ascii="Times New Roman" w:hAnsi="Times New Roman"/>
          <w:sz w:val="24"/>
          <w:szCs w:val="24"/>
        </w:rPr>
        <w:t xml:space="preserve">U tekućim trgovinskim pregovorima EU je predložila TSD odredbe s: </w:t>
      </w:r>
    </w:p>
    <w:p w14:paraId="3FF69524" w14:textId="40178169" w:rsidR="004631FA" w:rsidRPr="004631FA" w:rsidRDefault="004631FA" w:rsidP="004631FA">
      <w:pPr>
        <w:pStyle w:val="ListParagraph"/>
        <w:numPr>
          <w:ilvl w:val="0"/>
          <w:numId w:val="5"/>
        </w:numPr>
        <w:rPr>
          <w:rFonts w:ascii="Times New Roman" w:hAnsi="Times New Roman"/>
          <w:sz w:val="24"/>
          <w:szCs w:val="24"/>
        </w:rPr>
      </w:pPr>
      <w:r w:rsidRPr="004631FA">
        <w:rPr>
          <w:rFonts w:ascii="Times New Roman" w:hAnsi="Times New Roman"/>
          <w:sz w:val="24"/>
          <w:szCs w:val="24"/>
        </w:rPr>
        <w:t xml:space="preserve">Čileom – </w:t>
      </w:r>
      <w:hyperlink r:id="rId16" w:history="1">
        <w:r w:rsidRPr="004631FA">
          <w:rPr>
            <w:rStyle w:val="Hyperlink"/>
            <w:rFonts w:ascii="Times New Roman" w:hAnsi="Times New Roman"/>
            <w:sz w:val="24"/>
            <w:szCs w:val="24"/>
          </w:rPr>
          <w:t>modernizacija</w:t>
        </w:r>
      </w:hyperlink>
      <w:r w:rsidRPr="004631FA">
        <w:rPr>
          <w:rFonts w:ascii="Times New Roman" w:hAnsi="Times New Roman"/>
          <w:sz w:val="24"/>
          <w:szCs w:val="24"/>
        </w:rPr>
        <w:t xml:space="preserve"> Sporazuma o pridruživanju</w:t>
      </w:r>
    </w:p>
    <w:p w14:paraId="3CB7C1E9" w14:textId="27FB855C" w:rsidR="00D80AE6" w:rsidRDefault="00D80AE6" w:rsidP="008E350D">
      <w:pPr>
        <w:pStyle w:val="ListParagraph"/>
        <w:numPr>
          <w:ilvl w:val="0"/>
          <w:numId w:val="5"/>
        </w:numPr>
        <w:spacing w:after="200" w:line="276" w:lineRule="auto"/>
        <w:jc w:val="both"/>
        <w:rPr>
          <w:rStyle w:val="Hyperlink"/>
          <w:rFonts w:ascii="Times New Roman" w:hAnsi="Times New Roman"/>
          <w:sz w:val="24"/>
          <w:szCs w:val="24"/>
        </w:rPr>
      </w:pPr>
      <w:r>
        <w:rPr>
          <w:rStyle w:val="Hyperlink"/>
          <w:rFonts w:ascii="Times New Roman" w:hAnsi="Times New Roman"/>
          <w:color w:val="auto"/>
          <w:sz w:val="24"/>
          <w:szCs w:val="24"/>
          <w:u w:val="none"/>
        </w:rPr>
        <w:t xml:space="preserve">Australijom – </w:t>
      </w:r>
      <w:hyperlink r:id="rId17" w:history="1">
        <w:r w:rsidRPr="00D80AE6">
          <w:rPr>
            <w:rStyle w:val="Hyperlink"/>
            <w:rFonts w:ascii="Times New Roman" w:hAnsi="Times New Roman"/>
            <w:sz w:val="24"/>
            <w:szCs w:val="24"/>
          </w:rPr>
          <w:t>Sporazum o slobodnoj trgovini</w:t>
        </w:r>
      </w:hyperlink>
    </w:p>
    <w:p w14:paraId="16BF184D" w14:textId="5B93D62F" w:rsidR="00431D93" w:rsidRPr="004631FA" w:rsidRDefault="00D80AE6" w:rsidP="008E350D">
      <w:pPr>
        <w:pStyle w:val="ListParagraph"/>
        <w:numPr>
          <w:ilvl w:val="0"/>
          <w:numId w:val="5"/>
        </w:numPr>
        <w:spacing w:after="200" w:line="276" w:lineRule="auto"/>
        <w:jc w:val="both"/>
        <w:rPr>
          <w:rStyle w:val="Hyperlink"/>
          <w:rFonts w:ascii="Times New Roman" w:hAnsi="Times New Roman"/>
          <w:sz w:val="24"/>
          <w:szCs w:val="24"/>
        </w:rPr>
      </w:pPr>
      <w:r>
        <w:rPr>
          <w:rFonts w:ascii="Times New Roman" w:hAnsi="Times New Roman"/>
          <w:sz w:val="24"/>
          <w:szCs w:val="24"/>
        </w:rPr>
        <w:t xml:space="preserve">Indonezijom  - </w:t>
      </w:r>
      <w:hyperlink r:id="rId18" w:history="1">
        <w:r w:rsidRPr="00D80AE6">
          <w:rPr>
            <w:rStyle w:val="Hyperlink"/>
            <w:rFonts w:ascii="Times New Roman" w:hAnsi="Times New Roman"/>
            <w:sz w:val="24"/>
            <w:szCs w:val="24"/>
          </w:rPr>
          <w:t>Sporazum o slobodnoj trgovini</w:t>
        </w:r>
      </w:hyperlink>
      <w:r>
        <w:rPr>
          <w:rFonts w:ascii="Times New Roman" w:hAnsi="Times New Roman"/>
          <w:sz w:val="24"/>
          <w:szCs w:val="24"/>
        </w:rPr>
        <w:t xml:space="preserve"> </w:t>
      </w:r>
      <w:r w:rsidR="00440422">
        <w:rPr>
          <w:rFonts w:ascii="Times New Roman" w:hAnsi="Times New Roman"/>
          <w:sz w:val="24"/>
          <w:szCs w:val="24"/>
        </w:rPr>
        <w:fldChar w:fldCharType="begin"/>
      </w:r>
      <w:r w:rsidR="00A9565E" w:rsidRPr="004631FA">
        <w:rPr>
          <w:rFonts w:ascii="Times New Roman" w:hAnsi="Times New Roman"/>
          <w:sz w:val="24"/>
          <w:szCs w:val="24"/>
        </w:rPr>
        <w:instrText>HYPERLINK "https://policy.trade.ec.europa.eu/eu-trade-relationships-country-and-region/countries-and-regions/new-zealand/eu-new-zealand-agreement/documents_en"</w:instrText>
      </w:r>
      <w:r w:rsidR="00440422">
        <w:rPr>
          <w:rFonts w:ascii="Times New Roman" w:hAnsi="Times New Roman"/>
          <w:sz w:val="24"/>
          <w:szCs w:val="24"/>
        </w:rPr>
        <w:fldChar w:fldCharType="separate"/>
      </w:r>
    </w:p>
    <w:p w14:paraId="69DDEF77" w14:textId="3F621A1C" w:rsidR="005D06DE" w:rsidRDefault="00440422" w:rsidP="005D06DE">
      <w:pPr>
        <w:spacing w:after="200" w:line="276" w:lineRule="auto"/>
        <w:jc w:val="both"/>
        <w:rPr>
          <w:rFonts w:ascii="Times New Roman" w:hAnsi="Times New Roman"/>
          <w:sz w:val="24"/>
          <w:szCs w:val="24"/>
        </w:rPr>
      </w:pPr>
      <w:r>
        <w:rPr>
          <w:rFonts w:ascii="Times New Roman" w:hAnsi="Times New Roman"/>
          <w:sz w:val="24"/>
          <w:szCs w:val="24"/>
        </w:rPr>
        <w:fldChar w:fldCharType="end"/>
      </w:r>
      <w:r w:rsidR="00692179">
        <w:rPr>
          <w:rFonts w:ascii="Times New Roman" w:hAnsi="Times New Roman"/>
          <w:sz w:val="24"/>
          <w:szCs w:val="24"/>
        </w:rPr>
        <w:t xml:space="preserve">Ukoliko države članice ili predstavnici civilnog društva u EU-u </w:t>
      </w:r>
      <w:r w:rsidR="00A9565E">
        <w:rPr>
          <w:rFonts w:ascii="Times New Roman" w:hAnsi="Times New Roman"/>
          <w:sz w:val="24"/>
          <w:szCs w:val="24"/>
        </w:rPr>
        <w:t xml:space="preserve">smatraju </w:t>
      </w:r>
      <w:r w:rsidR="00692179">
        <w:rPr>
          <w:rFonts w:ascii="Times New Roman" w:hAnsi="Times New Roman"/>
          <w:sz w:val="24"/>
          <w:szCs w:val="24"/>
        </w:rPr>
        <w:t xml:space="preserve">da je neka od TSD obveza prekršena mogu podnijeti prigovor u </w:t>
      </w:r>
      <w:hyperlink r:id="rId19" w:history="1">
        <w:r w:rsidR="00692179" w:rsidRPr="00692179">
          <w:rPr>
            <w:rStyle w:val="Hyperlink"/>
            <w:rFonts w:ascii="Times New Roman" w:hAnsi="Times New Roman"/>
            <w:sz w:val="24"/>
            <w:szCs w:val="24"/>
          </w:rPr>
          <w:t>Jedinstvenu ulaznu točku</w:t>
        </w:r>
      </w:hyperlink>
      <w:r w:rsidR="00692179">
        <w:rPr>
          <w:rFonts w:ascii="Times New Roman" w:hAnsi="Times New Roman"/>
          <w:sz w:val="24"/>
          <w:szCs w:val="24"/>
        </w:rPr>
        <w:t xml:space="preserve"> (Single </w:t>
      </w:r>
      <w:proofErr w:type="spellStart"/>
      <w:r w:rsidR="00692179">
        <w:rPr>
          <w:rFonts w:ascii="Times New Roman" w:hAnsi="Times New Roman"/>
          <w:sz w:val="24"/>
          <w:szCs w:val="24"/>
        </w:rPr>
        <w:t>Entry</w:t>
      </w:r>
      <w:proofErr w:type="spellEnd"/>
      <w:r w:rsidR="00692179">
        <w:rPr>
          <w:rFonts w:ascii="Times New Roman" w:hAnsi="Times New Roman"/>
          <w:sz w:val="24"/>
          <w:szCs w:val="24"/>
        </w:rPr>
        <w:t xml:space="preserve"> </w:t>
      </w:r>
      <w:proofErr w:type="spellStart"/>
      <w:r w:rsidR="00692179">
        <w:rPr>
          <w:rFonts w:ascii="Times New Roman" w:hAnsi="Times New Roman"/>
          <w:sz w:val="24"/>
          <w:szCs w:val="24"/>
        </w:rPr>
        <w:t>Point</w:t>
      </w:r>
      <w:proofErr w:type="spellEnd"/>
      <w:r w:rsidR="00692179">
        <w:rPr>
          <w:rFonts w:ascii="Times New Roman" w:hAnsi="Times New Roman"/>
          <w:sz w:val="24"/>
          <w:szCs w:val="24"/>
        </w:rPr>
        <w:t xml:space="preserve">). Službe unutar </w:t>
      </w:r>
      <w:r w:rsidR="005D06DE">
        <w:rPr>
          <w:rFonts w:ascii="Times New Roman" w:hAnsi="Times New Roman"/>
          <w:sz w:val="24"/>
          <w:szCs w:val="24"/>
        </w:rPr>
        <w:t>K</w:t>
      </w:r>
      <w:r w:rsidR="00692179">
        <w:rPr>
          <w:rFonts w:ascii="Times New Roman" w:hAnsi="Times New Roman"/>
          <w:sz w:val="24"/>
          <w:szCs w:val="24"/>
        </w:rPr>
        <w:t xml:space="preserve">omisije razmotrit </w:t>
      </w:r>
      <w:r w:rsidR="009A68C9">
        <w:rPr>
          <w:rFonts w:ascii="Times New Roman" w:hAnsi="Times New Roman"/>
          <w:sz w:val="24"/>
          <w:szCs w:val="24"/>
        </w:rPr>
        <w:t xml:space="preserve">će </w:t>
      </w:r>
      <w:r w:rsidR="00692179">
        <w:rPr>
          <w:rFonts w:ascii="Times New Roman" w:hAnsi="Times New Roman"/>
          <w:sz w:val="24"/>
          <w:szCs w:val="24"/>
        </w:rPr>
        <w:t xml:space="preserve">prigovor i odlučiti o daljnjem </w:t>
      </w:r>
      <w:r w:rsidR="005D06DE">
        <w:rPr>
          <w:rFonts w:ascii="Times New Roman" w:hAnsi="Times New Roman"/>
          <w:sz w:val="24"/>
          <w:szCs w:val="24"/>
        </w:rPr>
        <w:t>postupanju</w:t>
      </w:r>
      <w:r w:rsidR="00692179">
        <w:rPr>
          <w:rFonts w:ascii="Times New Roman" w:hAnsi="Times New Roman"/>
          <w:sz w:val="24"/>
          <w:szCs w:val="24"/>
        </w:rPr>
        <w:t xml:space="preserve">. Komisija je izradila  </w:t>
      </w:r>
      <w:hyperlink r:id="rId20" w:history="1">
        <w:r w:rsidR="00692179" w:rsidRPr="00692179">
          <w:rPr>
            <w:rStyle w:val="Hyperlink"/>
            <w:rFonts w:ascii="Times New Roman" w:hAnsi="Times New Roman"/>
            <w:sz w:val="24"/>
            <w:szCs w:val="24"/>
          </w:rPr>
          <w:t>Obrazac za prigovor</w:t>
        </w:r>
      </w:hyperlink>
      <w:r w:rsidR="00692179">
        <w:rPr>
          <w:rFonts w:ascii="Times New Roman" w:hAnsi="Times New Roman"/>
          <w:sz w:val="24"/>
          <w:szCs w:val="24"/>
        </w:rPr>
        <w:t xml:space="preserve"> glede kršenja odredbi o </w:t>
      </w:r>
      <w:r w:rsidR="00D52F03">
        <w:rPr>
          <w:rFonts w:ascii="Times New Roman" w:hAnsi="Times New Roman"/>
          <w:sz w:val="24"/>
          <w:szCs w:val="24"/>
        </w:rPr>
        <w:t>radnim pravima, klimatskim promjenama i okolišu</w:t>
      </w:r>
      <w:r w:rsidR="00692179">
        <w:rPr>
          <w:rFonts w:ascii="Times New Roman" w:hAnsi="Times New Roman"/>
          <w:sz w:val="24"/>
          <w:szCs w:val="24"/>
        </w:rPr>
        <w:t xml:space="preserve"> i </w:t>
      </w:r>
      <w:hyperlink r:id="rId21" w:history="1">
        <w:r w:rsidR="00692179" w:rsidRPr="00692179">
          <w:rPr>
            <w:rStyle w:val="Hyperlink"/>
            <w:rFonts w:ascii="Times New Roman" w:hAnsi="Times New Roman"/>
            <w:sz w:val="24"/>
            <w:szCs w:val="24"/>
          </w:rPr>
          <w:t>Operativne smjernice za Jedinstvenu ulaznu točku</w:t>
        </w:r>
      </w:hyperlink>
      <w:r w:rsidR="00692179">
        <w:rPr>
          <w:rFonts w:ascii="Times New Roman" w:hAnsi="Times New Roman"/>
          <w:sz w:val="24"/>
          <w:szCs w:val="24"/>
        </w:rPr>
        <w:t xml:space="preserve">.  </w:t>
      </w:r>
      <w:r w:rsidR="00052BEE">
        <w:rPr>
          <w:rFonts w:ascii="Times New Roman" w:hAnsi="Times New Roman"/>
          <w:sz w:val="24"/>
          <w:szCs w:val="24"/>
        </w:rPr>
        <w:t xml:space="preserve">Također, Jedinstvena ulazna </w:t>
      </w:r>
      <w:r w:rsidR="00052BEE">
        <w:rPr>
          <w:rFonts w:ascii="Times New Roman" w:hAnsi="Times New Roman"/>
          <w:sz w:val="24"/>
          <w:szCs w:val="24"/>
        </w:rPr>
        <w:lastRenderedPageBreak/>
        <w:t xml:space="preserve">točka nudi mogućnost pružanja podrške u pogledu pripreme podnošenja prigovora na način da je se kontaktira putem elektroničke pošte: </w:t>
      </w:r>
      <w:hyperlink r:id="rId22" w:history="1">
        <w:r w:rsidR="00052BEE" w:rsidRPr="00CE70E2">
          <w:rPr>
            <w:rStyle w:val="Hyperlink"/>
            <w:rFonts w:ascii="Times New Roman" w:hAnsi="Times New Roman"/>
            <w:sz w:val="24"/>
            <w:szCs w:val="24"/>
          </w:rPr>
          <w:t>trade-single-entry-point@ec.europa.eu</w:t>
        </w:r>
      </w:hyperlink>
      <w:r w:rsidR="00052BEE" w:rsidRPr="00052BEE">
        <w:rPr>
          <w:rFonts w:ascii="Times New Roman" w:hAnsi="Times New Roman"/>
          <w:sz w:val="24"/>
          <w:szCs w:val="24"/>
        </w:rPr>
        <w:t>.</w:t>
      </w:r>
      <w:r w:rsidR="00052BEE">
        <w:rPr>
          <w:rFonts w:ascii="Times New Roman" w:hAnsi="Times New Roman"/>
          <w:sz w:val="24"/>
          <w:szCs w:val="24"/>
        </w:rPr>
        <w:t xml:space="preserve"> Na taj način Jedinstvena ulazna točka može pomoći u donošenju odluke o tome da li podnositi prigovor te, ukoliko je potrebno, davati smjernice tijekom cijelog procesa. </w:t>
      </w:r>
      <w:r w:rsidR="003B7781">
        <w:rPr>
          <w:rFonts w:ascii="Times New Roman" w:hAnsi="Times New Roman"/>
          <w:sz w:val="24"/>
          <w:szCs w:val="24"/>
        </w:rPr>
        <w:t xml:space="preserve">Upravljanje Jedinstvenom ulaznom točkom je u nadležnosti </w:t>
      </w:r>
      <w:hyperlink r:id="rId23" w:history="1">
        <w:r w:rsidR="003B7781" w:rsidRPr="003B7781">
          <w:rPr>
            <w:rStyle w:val="Hyperlink"/>
            <w:rFonts w:ascii="Times New Roman" w:hAnsi="Times New Roman"/>
            <w:sz w:val="24"/>
            <w:szCs w:val="24"/>
          </w:rPr>
          <w:t>glavnog službenika EU-a za nadzor provedbe trgovinskih pravila</w:t>
        </w:r>
      </w:hyperlink>
      <w:r w:rsidR="00CA63FD">
        <w:rPr>
          <w:rFonts w:ascii="Times New Roman" w:hAnsi="Times New Roman"/>
          <w:sz w:val="24"/>
          <w:szCs w:val="24"/>
        </w:rPr>
        <w:t>, g.</w:t>
      </w:r>
      <w:r w:rsidR="00CA63FD" w:rsidRPr="00CA63FD">
        <w:t xml:space="preserve"> </w:t>
      </w:r>
      <w:r w:rsidR="00CA63FD" w:rsidRPr="00CA63FD">
        <w:rPr>
          <w:rFonts w:ascii="Times New Roman" w:hAnsi="Times New Roman"/>
          <w:sz w:val="24"/>
          <w:szCs w:val="24"/>
        </w:rPr>
        <w:t xml:space="preserve">Denis </w:t>
      </w:r>
      <w:proofErr w:type="spellStart"/>
      <w:r w:rsidR="00CA63FD" w:rsidRPr="00CA63FD">
        <w:rPr>
          <w:rFonts w:ascii="Times New Roman" w:hAnsi="Times New Roman"/>
          <w:sz w:val="24"/>
          <w:szCs w:val="24"/>
        </w:rPr>
        <w:t>Redonnet</w:t>
      </w:r>
      <w:r w:rsidR="00CA63FD">
        <w:rPr>
          <w:rFonts w:ascii="Times New Roman" w:hAnsi="Times New Roman"/>
          <w:sz w:val="24"/>
          <w:szCs w:val="24"/>
        </w:rPr>
        <w:t>a</w:t>
      </w:r>
      <w:proofErr w:type="spellEnd"/>
      <w:r w:rsidR="00CA63FD">
        <w:rPr>
          <w:rFonts w:ascii="Times New Roman" w:hAnsi="Times New Roman"/>
          <w:sz w:val="24"/>
          <w:szCs w:val="24"/>
        </w:rPr>
        <w:t xml:space="preserve"> </w:t>
      </w:r>
      <w:r w:rsidR="003B7781" w:rsidRPr="003B7781">
        <w:rPr>
          <w:rFonts w:ascii="Times New Roman" w:hAnsi="Times New Roman"/>
          <w:sz w:val="24"/>
          <w:szCs w:val="24"/>
        </w:rPr>
        <w:t xml:space="preserve"> (</w:t>
      </w:r>
      <w:proofErr w:type="spellStart"/>
      <w:r w:rsidR="003B7781" w:rsidRPr="003B7781">
        <w:rPr>
          <w:rFonts w:ascii="Times New Roman" w:hAnsi="Times New Roman"/>
          <w:sz w:val="24"/>
          <w:szCs w:val="24"/>
        </w:rPr>
        <w:t>Chief</w:t>
      </w:r>
      <w:proofErr w:type="spellEnd"/>
      <w:r w:rsidR="003B7781" w:rsidRPr="003B7781">
        <w:rPr>
          <w:rFonts w:ascii="Times New Roman" w:hAnsi="Times New Roman"/>
          <w:sz w:val="24"/>
          <w:szCs w:val="24"/>
        </w:rPr>
        <w:t xml:space="preserve"> </w:t>
      </w:r>
      <w:proofErr w:type="spellStart"/>
      <w:r w:rsidR="003B7781" w:rsidRPr="003B7781">
        <w:rPr>
          <w:rFonts w:ascii="Times New Roman" w:hAnsi="Times New Roman"/>
          <w:sz w:val="24"/>
          <w:szCs w:val="24"/>
        </w:rPr>
        <w:t>Trade</w:t>
      </w:r>
      <w:proofErr w:type="spellEnd"/>
      <w:r w:rsidR="003B7781" w:rsidRPr="003B7781">
        <w:rPr>
          <w:rFonts w:ascii="Times New Roman" w:hAnsi="Times New Roman"/>
          <w:sz w:val="24"/>
          <w:szCs w:val="24"/>
        </w:rPr>
        <w:t xml:space="preserve"> </w:t>
      </w:r>
      <w:proofErr w:type="spellStart"/>
      <w:r w:rsidR="003B7781" w:rsidRPr="003B7781">
        <w:rPr>
          <w:rFonts w:ascii="Times New Roman" w:hAnsi="Times New Roman"/>
          <w:sz w:val="24"/>
          <w:szCs w:val="24"/>
        </w:rPr>
        <w:t>Enforcement</w:t>
      </w:r>
      <w:proofErr w:type="spellEnd"/>
      <w:r w:rsidR="003B7781" w:rsidRPr="003B7781">
        <w:rPr>
          <w:rFonts w:ascii="Times New Roman" w:hAnsi="Times New Roman"/>
          <w:sz w:val="24"/>
          <w:szCs w:val="24"/>
        </w:rPr>
        <w:t xml:space="preserve"> </w:t>
      </w:r>
      <w:proofErr w:type="spellStart"/>
      <w:r w:rsidR="003B7781" w:rsidRPr="003B7781">
        <w:rPr>
          <w:rFonts w:ascii="Times New Roman" w:hAnsi="Times New Roman"/>
          <w:sz w:val="24"/>
          <w:szCs w:val="24"/>
        </w:rPr>
        <w:t>Officer</w:t>
      </w:r>
      <w:proofErr w:type="spellEnd"/>
      <w:r w:rsidR="003B7781">
        <w:rPr>
          <w:rFonts w:ascii="Times New Roman" w:hAnsi="Times New Roman"/>
          <w:sz w:val="24"/>
          <w:szCs w:val="24"/>
        </w:rPr>
        <w:t xml:space="preserve"> – </w:t>
      </w:r>
      <w:r w:rsidR="003B7781" w:rsidRPr="003B7781">
        <w:rPr>
          <w:rFonts w:ascii="Times New Roman" w:hAnsi="Times New Roman"/>
          <w:sz w:val="24"/>
          <w:szCs w:val="24"/>
        </w:rPr>
        <w:t>CTEO).</w:t>
      </w:r>
    </w:p>
    <w:p w14:paraId="3637C2F3" w14:textId="7F6382BD" w:rsidR="00D247D2" w:rsidRDefault="00CE3E09" w:rsidP="00D247D2">
      <w:pPr>
        <w:spacing w:after="200" w:line="276" w:lineRule="auto"/>
        <w:jc w:val="both"/>
        <w:rPr>
          <w:rFonts w:ascii="Times New Roman" w:hAnsi="Times New Roman"/>
          <w:sz w:val="24"/>
          <w:szCs w:val="24"/>
        </w:rPr>
      </w:pPr>
      <w:r>
        <w:rPr>
          <w:rFonts w:ascii="Times New Roman" w:hAnsi="Times New Roman"/>
          <w:sz w:val="24"/>
          <w:szCs w:val="24"/>
        </w:rPr>
        <w:t>Službe Komisije izradile su neslužbeni dokument</w:t>
      </w:r>
      <w:r w:rsidRPr="00CE3E09">
        <w:rPr>
          <w:rFonts w:ascii="Times New Roman" w:hAnsi="Times New Roman"/>
          <w:sz w:val="24"/>
          <w:szCs w:val="24"/>
        </w:rPr>
        <w:t xml:space="preserve"> naslovljen „Povratne informacije i daljnji koraci za poboljšanje primjene i izvršenja poglavlja o trgovini i održivom razvoju u sporazumima EU-a o slobodnoj trgovini”</w:t>
      </w:r>
      <w:r>
        <w:rPr>
          <w:rFonts w:ascii="Times New Roman" w:hAnsi="Times New Roman"/>
          <w:sz w:val="24"/>
          <w:szCs w:val="24"/>
        </w:rPr>
        <w:t xml:space="preserve">  </w:t>
      </w:r>
      <w:r w:rsidRPr="00CE3E09">
        <w:rPr>
          <w:rFonts w:ascii="Times New Roman" w:hAnsi="Times New Roman"/>
          <w:sz w:val="24"/>
          <w:szCs w:val="24"/>
        </w:rPr>
        <w:t>26. veljače 2018.,</w:t>
      </w:r>
      <w:r>
        <w:rPr>
          <w:rFonts w:ascii="Times New Roman" w:hAnsi="Times New Roman"/>
          <w:sz w:val="24"/>
          <w:szCs w:val="24"/>
        </w:rPr>
        <w:t xml:space="preserve"> tzv. Akcijski plan u 15 točaka. </w:t>
      </w:r>
      <w:hyperlink r:id="rId24" w:history="1">
        <w:r w:rsidR="00D247D2" w:rsidRPr="00F1217D">
          <w:rPr>
            <w:rStyle w:val="Hyperlink"/>
            <w:rFonts w:ascii="Times New Roman" w:hAnsi="Times New Roman"/>
            <w:sz w:val="24"/>
            <w:szCs w:val="24"/>
          </w:rPr>
          <w:t xml:space="preserve">Akcijski plan u 15 točaka </w:t>
        </w:r>
      </w:hyperlink>
      <w:r w:rsidR="00D247D2">
        <w:rPr>
          <w:rFonts w:ascii="Times New Roman" w:hAnsi="Times New Roman"/>
          <w:sz w:val="24"/>
          <w:szCs w:val="24"/>
        </w:rPr>
        <w:t xml:space="preserve"> vođen je naporima za daljnje poboljšanje primjene i provedbe TSD poglavlja na način da osigurava konzistentni okvir i strategiju. </w:t>
      </w:r>
      <w:r w:rsidR="002E6C50">
        <w:rPr>
          <w:rFonts w:ascii="Times New Roman" w:hAnsi="Times New Roman"/>
          <w:sz w:val="24"/>
          <w:szCs w:val="24"/>
        </w:rPr>
        <w:t>Njime se predlaže</w:t>
      </w:r>
      <w:r w:rsidR="00BB42E0">
        <w:rPr>
          <w:rFonts w:ascii="Times New Roman" w:hAnsi="Times New Roman"/>
          <w:sz w:val="24"/>
          <w:szCs w:val="24"/>
        </w:rPr>
        <w:t xml:space="preserve"> </w:t>
      </w:r>
      <w:r w:rsidR="00BB42E0" w:rsidRPr="00BB42E0">
        <w:rPr>
          <w:rFonts w:ascii="Times New Roman" w:hAnsi="Times New Roman"/>
          <w:sz w:val="24"/>
          <w:szCs w:val="24"/>
        </w:rPr>
        <w:t>skup od 15 konkretnih i praktičnih mjera koje je potrebno poduzet</w:t>
      </w:r>
      <w:r w:rsidR="00BB42E0">
        <w:rPr>
          <w:rFonts w:ascii="Times New Roman" w:hAnsi="Times New Roman"/>
          <w:sz w:val="24"/>
          <w:szCs w:val="24"/>
        </w:rPr>
        <w:t xml:space="preserve"> </w:t>
      </w:r>
      <w:r w:rsidR="00D247D2">
        <w:rPr>
          <w:rFonts w:ascii="Times New Roman" w:hAnsi="Times New Roman"/>
          <w:sz w:val="24"/>
          <w:szCs w:val="24"/>
        </w:rPr>
        <w:t xml:space="preserve">u četiri glavna područja: (1) poboljšanje načina na koji </w:t>
      </w:r>
      <w:r w:rsidR="0038307C">
        <w:rPr>
          <w:rFonts w:ascii="Times New Roman" w:hAnsi="Times New Roman"/>
          <w:sz w:val="24"/>
          <w:szCs w:val="24"/>
        </w:rPr>
        <w:t>Komisija</w:t>
      </w:r>
      <w:r w:rsidR="00D247D2">
        <w:rPr>
          <w:rFonts w:ascii="Times New Roman" w:hAnsi="Times New Roman"/>
          <w:sz w:val="24"/>
          <w:szCs w:val="24"/>
        </w:rPr>
        <w:t xml:space="preserve"> radi zajedno s </w:t>
      </w:r>
      <w:r w:rsidR="0038307C">
        <w:rPr>
          <w:rFonts w:ascii="Times New Roman" w:hAnsi="Times New Roman"/>
          <w:sz w:val="24"/>
          <w:szCs w:val="24"/>
        </w:rPr>
        <w:t>EU državama članicama</w:t>
      </w:r>
      <w:r w:rsidR="00D247D2">
        <w:rPr>
          <w:rFonts w:ascii="Times New Roman" w:hAnsi="Times New Roman"/>
          <w:sz w:val="24"/>
          <w:szCs w:val="24"/>
        </w:rPr>
        <w:t xml:space="preserve"> i E</w:t>
      </w:r>
      <w:r w:rsidR="0038307C">
        <w:rPr>
          <w:rFonts w:ascii="Times New Roman" w:hAnsi="Times New Roman"/>
          <w:sz w:val="24"/>
          <w:szCs w:val="24"/>
        </w:rPr>
        <w:t>uropskim parlamentom</w:t>
      </w:r>
      <w:r w:rsidR="00D247D2">
        <w:rPr>
          <w:rFonts w:ascii="Times New Roman" w:hAnsi="Times New Roman"/>
          <w:sz w:val="24"/>
          <w:szCs w:val="24"/>
        </w:rPr>
        <w:t xml:space="preserve">, (2) </w:t>
      </w:r>
      <w:r w:rsidR="00CA569C">
        <w:rPr>
          <w:rFonts w:ascii="Times New Roman" w:hAnsi="Times New Roman"/>
          <w:sz w:val="24"/>
          <w:szCs w:val="24"/>
        </w:rPr>
        <w:t>osiguravanje doprinosa</w:t>
      </w:r>
      <w:r w:rsidR="00D247D2">
        <w:rPr>
          <w:rFonts w:ascii="Times New Roman" w:hAnsi="Times New Roman"/>
          <w:sz w:val="24"/>
          <w:szCs w:val="24"/>
        </w:rPr>
        <w:t xml:space="preserve"> civilnog društva </w:t>
      </w:r>
      <w:r w:rsidR="00CA569C">
        <w:rPr>
          <w:rFonts w:ascii="Times New Roman" w:hAnsi="Times New Roman"/>
          <w:sz w:val="24"/>
          <w:szCs w:val="24"/>
        </w:rPr>
        <w:t xml:space="preserve">i socijalnih partnera </w:t>
      </w:r>
      <w:r w:rsidR="009A68C9">
        <w:rPr>
          <w:rFonts w:ascii="Times New Roman" w:hAnsi="Times New Roman"/>
          <w:sz w:val="24"/>
          <w:szCs w:val="24"/>
        </w:rPr>
        <w:t>u provedbi</w:t>
      </w:r>
      <w:r w:rsidR="00D247D2">
        <w:rPr>
          <w:rFonts w:ascii="Times New Roman" w:hAnsi="Times New Roman"/>
          <w:sz w:val="24"/>
          <w:szCs w:val="24"/>
        </w:rPr>
        <w:t>, (3) postizanje rezultata i (4) povećanje transparentnosti i komunikacij</w:t>
      </w:r>
      <w:r w:rsidR="00914570">
        <w:rPr>
          <w:rFonts w:ascii="Times New Roman" w:hAnsi="Times New Roman"/>
          <w:sz w:val="24"/>
          <w:szCs w:val="24"/>
        </w:rPr>
        <w:t>a</w:t>
      </w:r>
      <w:r w:rsidR="00D247D2">
        <w:rPr>
          <w:rFonts w:ascii="Times New Roman" w:hAnsi="Times New Roman"/>
          <w:sz w:val="24"/>
          <w:szCs w:val="24"/>
        </w:rPr>
        <w:t>.</w:t>
      </w:r>
    </w:p>
    <w:p w14:paraId="563E27B7" w14:textId="48A397B4" w:rsidR="002E6C50" w:rsidRDefault="00BB42E0" w:rsidP="002E6C50">
      <w:pPr>
        <w:jc w:val="both"/>
        <w:rPr>
          <w:rFonts w:ascii="Times New Roman" w:hAnsi="Times New Roman"/>
          <w:sz w:val="24"/>
          <w:szCs w:val="24"/>
        </w:rPr>
      </w:pPr>
      <w:r>
        <w:rPr>
          <w:rFonts w:ascii="Times New Roman" w:hAnsi="Times New Roman"/>
          <w:sz w:val="24"/>
          <w:szCs w:val="24"/>
        </w:rPr>
        <w:t>Nastavno</w:t>
      </w:r>
      <w:r w:rsidRPr="00BB42E0">
        <w:rPr>
          <w:rFonts w:ascii="Times New Roman" w:hAnsi="Times New Roman"/>
          <w:sz w:val="24"/>
          <w:szCs w:val="24"/>
        </w:rPr>
        <w:t xml:space="preserve"> na </w:t>
      </w:r>
      <w:r w:rsidR="002E6C50">
        <w:rPr>
          <w:rFonts w:ascii="Times New Roman" w:hAnsi="Times New Roman"/>
          <w:sz w:val="24"/>
          <w:szCs w:val="24"/>
        </w:rPr>
        <w:t>K</w:t>
      </w:r>
      <w:r w:rsidRPr="00BB42E0">
        <w:rPr>
          <w:rFonts w:ascii="Times New Roman" w:hAnsi="Times New Roman"/>
          <w:sz w:val="24"/>
          <w:szCs w:val="24"/>
        </w:rPr>
        <w:t>omunikacij</w:t>
      </w:r>
      <w:r w:rsidR="00DD2388">
        <w:rPr>
          <w:rFonts w:ascii="Times New Roman" w:hAnsi="Times New Roman"/>
          <w:sz w:val="24"/>
          <w:szCs w:val="24"/>
        </w:rPr>
        <w:t xml:space="preserve">u o </w:t>
      </w:r>
      <w:hyperlink r:id="rId25" w:history="1">
        <w:r w:rsidR="00DD2388" w:rsidRPr="009734C1">
          <w:rPr>
            <w:rStyle w:val="Hyperlink"/>
            <w:rFonts w:ascii="Times New Roman" w:hAnsi="Times New Roman"/>
            <w:sz w:val="24"/>
            <w:szCs w:val="24"/>
          </w:rPr>
          <w:t>Reviziji</w:t>
        </w:r>
        <w:r w:rsidR="002E6C50" w:rsidRPr="009734C1">
          <w:rPr>
            <w:rStyle w:val="Hyperlink"/>
            <w:rFonts w:ascii="Times New Roman" w:hAnsi="Times New Roman"/>
            <w:sz w:val="24"/>
            <w:szCs w:val="24"/>
          </w:rPr>
          <w:t xml:space="preserve"> trgovinske politike</w:t>
        </w:r>
        <w:r w:rsidR="00DD2388" w:rsidRPr="009734C1">
          <w:rPr>
            <w:rStyle w:val="Hyperlink"/>
            <w:rFonts w:ascii="Times New Roman" w:hAnsi="Times New Roman"/>
            <w:sz w:val="24"/>
            <w:szCs w:val="24"/>
          </w:rPr>
          <w:t xml:space="preserve"> –</w:t>
        </w:r>
        <w:r w:rsidRPr="009734C1">
          <w:rPr>
            <w:rStyle w:val="Hyperlink"/>
            <w:rFonts w:ascii="Times New Roman" w:hAnsi="Times New Roman"/>
            <w:sz w:val="24"/>
            <w:szCs w:val="24"/>
          </w:rPr>
          <w:t xml:space="preserve"> </w:t>
        </w:r>
        <w:r w:rsidR="00DD2388" w:rsidRPr="009734C1">
          <w:rPr>
            <w:rStyle w:val="Hyperlink"/>
            <w:rFonts w:ascii="Times New Roman" w:hAnsi="Times New Roman"/>
            <w:sz w:val="24"/>
            <w:szCs w:val="24"/>
          </w:rPr>
          <w:t>otvorena, održiva i odlučna trgovinska politika</w:t>
        </w:r>
      </w:hyperlink>
      <w:r w:rsidR="009734C1">
        <w:rPr>
          <w:rFonts w:ascii="Times New Roman" w:hAnsi="Times New Roman"/>
          <w:sz w:val="24"/>
          <w:szCs w:val="24"/>
        </w:rPr>
        <w:t xml:space="preserve"> </w:t>
      </w:r>
      <w:r w:rsidRPr="00BB42E0">
        <w:rPr>
          <w:rFonts w:ascii="Times New Roman" w:hAnsi="Times New Roman"/>
          <w:sz w:val="24"/>
          <w:szCs w:val="24"/>
        </w:rPr>
        <w:t>iz veljače 2021.</w:t>
      </w:r>
      <w:r>
        <w:rPr>
          <w:rFonts w:ascii="Times New Roman" w:hAnsi="Times New Roman"/>
          <w:sz w:val="24"/>
          <w:szCs w:val="24"/>
        </w:rPr>
        <w:t xml:space="preserve"> </w:t>
      </w:r>
      <w:r w:rsidR="002E6C50">
        <w:rPr>
          <w:rFonts w:ascii="Times New Roman" w:hAnsi="Times New Roman"/>
          <w:sz w:val="24"/>
          <w:szCs w:val="24"/>
        </w:rPr>
        <w:t xml:space="preserve">provedena je revizija </w:t>
      </w:r>
      <w:r w:rsidR="00BD21A1">
        <w:rPr>
          <w:rFonts w:ascii="Times New Roman" w:hAnsi="Times New Roman"/>
          <w:sz w:val="24"/>
          <w:szCs w:val="24"/>
        </w:rPr>
        <w:t>Akcijskog plana u 15 točaka</w:t>
      </w:r>
      <w:r w:rsidR="002E6C50">
        <w:rPr>
          <w:rFonts w:ascii="Times New Roman" w:hAnsi="Times New Roman"/>
          <w:sz w:val="24"/>
          <w:szCs w:val="24"/>
        </w:rPr>
        <w:t xml:space="preserve"> (</w:t>
      </w:r>
      <w:r>
        <w:rPr>
          <w:rFonts w:ascii="Times New Roman" w:hAnsi="Times New Roman"/>
          <w:sz w:val="24"/>
          <w:szCs w:val="24"/>
        </w:rPr>
        <w:t>TSD revizija</w:t>
      </w:r>
      <w:r w:rsidR="002E6C50">
        <w:rPr>
          <w:rFonts w:ascii="Times New Roman" w:hAnsi="Times New Roman"/>
          <w:sz w:val="24"/>
          <w:szCs w:val="24"/>
        </w:rPr>
        <w:t xml:space="preserve">) te je </w:t>
      </w:r>
      <w:r>
        <w:rPr>
          <w:rFonts w:ascii="Times New Roman" w:hAnsi="Times New Roman"/>
          <w:sz w:val="24"/>
          <w:szCs w:val="24"/>
        </w:rPr>
        <w:t>Komisija</w:t>
      </w:r>
      <w:r w:rsidR="002E6C50">
        <w:rPr>
          <w:rFonts w:ascii="Times New Roman" w:hAnsi="Times New Roman"/>
          <w:sz w:val="24"/>
          <w:szCs w:val="24"/>
        </w:rPr>
        <w:t xml:space="preserve"> </w:t>
      </w:r>
      <w:r w:rsidR="002A2CDD">
        <w:rPr>
          <w:rFonts w:ascii="Times New Roman" w:hAnsi="Times New Roman"/>
          <w:sz w:val="24"/>
          <w:szCs w:val="24"/>
        </w:rPr>
        <w:t>22. lipnja 2022</w:t>
      </w:r>
      <w:r>
        <w:rPr>
          <w:rFonts w:ascii="Times New Roman" w:hAnsi="Times New Roman"/>
          <w:sz w:val="24"/>
          <w:szCs w:val="24"/>
        </w:rPr>
        <w:t xml:space="preserve">. </w:t>
      </w:r>
      <w:r w:rsidR="002E6C50">
        <w:rPr>
          <w:rFonts w:ascii="Times New Roman" w:hAnsi="Times New Roman"/>
          <w:sz w:val="24"/>
          <w:szCs w:val="24"/>
        </w:rPr>
        <w:t>usvojila</w:t>
      </w:r>
      <w:r w:rsidR="002A2CDD">
        <w:rPr>
          <w:rFonts w:ascii="Times New Roman" w:hAnsi="Times New Roman"/>
          <w:sz w:val="24"/>
          <w:szCs w:val="24"/>
        </w:rPr>
        <w:t xml:space="preserve"> </w:t>
      </w:r>
      <w:hyperlink r:id="rId26" w:history="1">
        <w:r w:rsidR="002A2CDD" w:rsidRPr="002A2CDD">
          <w:rPr>
            <w:rStyle w:val="Hyperlink"/>
            <w:rFonts w:ascii="Times New Roman" w:hAnsi="Times New Roman"/>
            <w:sz w:val="24"/>
            <w:szCs w:val="24"/>
          </w:rPr>
          <w:t>Komunikaciju „</w:t>
        </w:r>
        <w:r w:rsidRPr="002A2CDD">
          <w:rPr>
            <w:rStyle w:val="Hyperlink"/>
            <w:rFonts w:ascii="Times New Roman" w:hAnsi="Times New Roman"/>
            <w:sz w:val="24"/>
            <w:szCs w:val="24"/>
          </w:rPr>
          <w:t>Snaga trgovinskih partnerstava: zajedno za zeleni i pravedan gospodarski rast</w:t>
        </w:r>
        <w:r w:rsidR="002A2CDD" w:rsidRPr="002A2CDD">
          <w:rPr>
            <w:rStyle w:val="Hyperlink"/>
            <w:rFonts w:ascii="Times New Roman" w:hAnsi="Times New Roman"/>
            <w:sz w:val="24"/>
            <w:szCs w:val="24"/>
          </w:rPr>
          <w:t>“</w:t>
        </w:r>
      </w:hyperlink>
      <w:r w:rsidR="002A2CDD">
        <w:rPr>
          <w:rFonts w:ascii="Times New Roman" w:hAnsi="Times New Roman"/>
          <w:sz w:val="24"/>
          <w:szCs w:val="24"/>
        </w:rPr>
        <w:t xml:space="preserve">. </w:t>
      </w:r>
      <w:r w:rsidR="002E6C50" w:rsidRPr="002E6C50">
        <w:rPr>
          <w:rFonts w:ascii="Times New Roman" w:hAnsi="Times New Roman"/>
          <w:sz w:val="24"/>
          <w:szCs w:val="24"/>
        </w:rPr>
        <w:t>Ovom Komunikacijom utvrđuje se način kako dodatno pojačati doprinos trgovinskih sporazuma održivom razvoju</w:t>
      </w:r>
      <w:r w:rsidR="00BD21A1">
        <w:rPr>
          <w:rFonts w:ascii="Times New Roman" w:hAnsi="Times New Roman"/>
          <w:sz w:val="24"/>
          <w:szCs w:val="24"/>
        </w:rPr>
        <w:t xml:space="preserve"> te je </w:t>
      </w:r>
      <w:r w:rsidR="002E6C50" w:rsidRPr="002E6C50">
        <w:rPr>
          <w:rFonts w:ascii="Times New Roman" w:hAnsi="Times New Roman"/>
          <w:sz w:val="24"/>
          <w:szCs w:val="24"/>
        </w:rPr>
        <w:t xml:space="preserve">pristup baziran na međunarodnim radnim i okolišnim pravilima. Revizija je pokrenuta kako bi se osnažili cjelokupni trgovinski sporazumi, a ne samo TSD poglavlja, s ciljem postizanja održive trgovine u suradnji s partnerima. Tijekom revizije provedena je </w:t>
      </w:r>
      <w:hyperlink r:id="rId27" w:history="1">
        <w:r w:rsidR="002E6C50" w:rsidRPr="00BD21A1">
          <w:rPr>
            <w:rStyle w:val="Hyperlink"/>
            <w:rFonts w:ascii="Times New Roman" w:hAnsi="Times New Roman"/>
            <w:sz w:val="24"/>
            <w:szCs w:val="24"/>
          </w:rPr>
          <w:t>nezavisna komparativna studija</w:t>
        </w:r>
      </w:hyperlink>
      <w:r w:rsidR="002E6C50" w:rsidRPr="002E6C50">
        <w:rPr>
          <w:rFonts w:ascii="Times New Roman" w:hAnsi="Times New Roman"/>
          <w:sz w:val="24"/>
          <w:szCs w:val="24"/>
        </w:rPr>
        <w:t xml:space="preserve"> o TSD-u i </w:t>
      </w:r>
      <w:hyperlink r:id="rId28" w:history="1">
        <w:r w:rsidR="002E6C50" w:rsidRPr="00BD21A1">
          <w:rPr>
            <w:rStyle w:val="Hyperlink"/>
            <w:rFonts w:ascii="Times New Roman" w:hAnsi="Times New Roman"/>
            <w:sz w:val="24"/>
            <w:szCs w:val="24"/>
          </w:rPr>
          <w:t>javne konzultacije</w:t>
        </w:r>
      </w:hyperlink>
      <w:r w:rsidR="002E6C50" w:rsidRPr="002E6C50">
        <w:rPr>
          <w:rFonts w:ascii="Times New Roman" w:hAnsi="Times New Roman"/>
          <w:sz w:val="24"/>
          <w:szCs w:val="24"/>
        </w:rPr>
        <w:t xml:space="preserve"> što je također popraćeno razmjenom gledišta s </w:t>
      </w:r>
      <w:r w:rsidR="00BD21A1">
        <w:rPr>
          <w:rFonts w:ascii="Times New Roman" w:hAnsi="Times New Roman"/>
          <w:sz w:val="24"/>
          <w:szCs w:val="24"/>
        </w:rPr>
        <w:t>državama članicama</w:t>
      </w:r>
      <w:r w:rsidR="002E6C50" w:rsidRPr="002E6C50">
        <w:rPr>
          <w:rFonts w:ascii="Times New Roman" w:hAnsi="Times New Roman"/>
          <w:sz w:val="24"/>
          <w:szCs w:val="24"/>
        </w:rPr>
        <w:t xml:space="preserve">, </w:t>
      </w:r>
      <w:r w:rsidR="00BD21A1">
        <w:rPr>
          <w:rFonts w:ascii="Times New Roman" w:hAnsi="Times New Roman"/>
          <w:sz w:val="24"/>
          <w:szCs w:val="24"/>
        </w:rPr>
        <w:t>Europskim parlamentom</w:t>
      </w:r>
      <w:r w:rsidR="002E6C50" w:rsidRPr="002E6C50">
        <w:rPr>
          <w:rFonts w:ascii="Times New Roman" w:hAnsi="Times New Roman"/>
          <w:sz w:val="24"/>
          <w:szCs w:val="24"/>
        </w:rPr>
        <w:t xml:space="preserve"> i Europskim gospodarskim i socijalnim odborom. Identificirani su prioriteti i ključne akcije. </w:t>
      </w:r>
    </w:p>
    <w:p w14:paraId="00F4F7EA" w14:textId="7E822487" w:rsidR="00BD21A1" w:rsidRPr="002E6C50" w:rsidRDefault="00BD21A1" w:rsidP="002E6C50">
      <w:pPr>
        <w:jc w:val="both"/>
        <w:rPr>
          <w:rFonts w:ascii="Times New Roman" w:hAnsi="Times New Roman"/>
          <w:sz w:val="24"/>
          <w:szCs w:val="24"/>
        </w:rPr>
      </w:pPr>
      <w:r w:rsidRPr="00BD21A1">
        <w:rPr>
          <w:rFonts w:ascii="Times New Roman" w:hAnsi="Times New Roman"/>
          <w:sz w:val="24"/>
          <w:szCs w:val="24"/>
        </w:rPr>
        <w:t xml:space="preserve">Utvrđen je prostor za poboljšanje u šest prioriteta politike: (1) potreba za </w:t>
      </w:r>
      <w:proofErr w:type="spellStart"/>
      <w:r w:rsidRPr="00BD21A1">
        <w:rPr>
          <w:rFonts w:ascii="Times New Roman" w:hAnsi="Times New Roman"/>
          <w:sz w:val="24"/>
          <w:szCs w:val="24"/>
        </w:rPr>
        <w:t>proaktivnijom</w:t>
      </w:r>
      <w:proofErr w:type="spellEnd"/>
      <w:r w:rsidRPr="00BD21A1">
        <w:rPr>
          <w:rFonts w:ascii="Times New Roman" w:hAnsi="Times New Roman"/>
          <w:sz w:val="24"/>
          <w:szCs w:val="24"/>
        </w:rPr>
        <w:t xml:space="preserve"> suradnjom s partnerima, (2) jačanje individualnog pristupa za pojedine zemlje, (3) širenje načela održivosti izvan okvira TSD poglavlja, (4) povećanje praćenja ispunjavanja obveza u pogledu </w:t>
      </w:r>
      <w:r w:rsidR="004F3D53">
        <w:rPr>
          <w:rFonts w:ascii="Times New Roman" w:hAnsi="Times New Roman"/>
          <w:sz w:val="24"/>
          <w:szCs w:val="24"/>
        </w:rPr>
        <w:t>trgovine i održivog razvoja</w:t>
      </w:r>
      <w:r w:rsidRPr="00BD21A1">
        <w:rPr>
          <w:rFonts w:ascii="Times New Roman" w:hAnsi="Times New Roman"/>
          <w:sz w:val="24"/>
          <w:szCs w:val="24"/>
        </w:rPr>
        <w:t xml:space="preserve">, (5) jačanje uloge civilnog društva; i (6) jačanje izvršenja trgovinskim sankcijama kao krajnje mjere. Komisijina politika održivog razvoja u trgovinskim sporazumima usredotočit će se na </w:t>
      </w:r>
      <w:r>
        <w:rPr>
          <w:rFonts w:ascii="Times New Roman" w:hAnsi="Times New Roman"/>
          <w:sz w:val="24"/>
          <w:szCs w:val="24"/>
        </w:rPr>
        <w:t>20</w:t>
      </w:r>
      <w:r w:rsidRPr="00BD21A1">
        <w:rPr>
          <w:rFonts w:ascii="Times New Roman" w:hAnsi="Times New Roman"/>
          <w:sz w:val="24"/>
          <w:szCs w:val="24"/>
        </w:rPr>
        <w:t xml:space="preserve"> mjera po prioritetima.</w:t>
      </w:r>
    </w:p>
    <w:p w14:paraId="2FC819FF" w14:textId="53A8195C" w:rsidR="00BB42E0" w:rsidRDefault="00BB42E0" w:rsidP="00BB42E0">
      <w:pPr>
        <w:spacing w:after="120" w:line="276" w:lineRule="auto"/>
        <w:jc w:val="both"/>
        <w:rPr>
          <w:rFonts w:ascii="Times New Roman" w:hAnsi="Times New Roman"/>
          <w:sz w:val="24"/>
          <w:szCs w:val="24"/>
        </w:rPr>
      </w:pPr>
    </w:p>
    <w:p w14:paraId="71F96067" w14:textId="77777777" w:rsidR="00BB42E0" w:rsidRDefault="00BB42E0" w:rsidP="00BB42E0">
      <w:pPr>
        <w:spacing w:after="120" w:line="276" w:lineRule="auto"/>
        <w:jc w:val="both"/>
        <w:rPr>
          <w:rFonts w:ascii="Times New Roman" w:hAnsi="Times New Roman"/>
          <w:sz w:val="24"/>
          <w:szCs w:val="24"/>
        </w:rPr>
      </w:pPr>
    </w:p>
    <w:p w14:paraId="79F0C160" w14:textId="77777777" w:rsidR="00152CD2" w:rsidRDefault="00152CD2"/>
    <w:sectPr w:rsidR="00152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476"/>
    <w:multiLevelType w:val="hybridMultilevel"/>
    <w:tmpl w:val="2280DDB8"/>
    <w:lvl w:ilvl="0" w:tplc="657EEC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340F11"/>
    <w:multiLevelType w:val="multilevel"/>
    <w:tmpl w:val="4268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1EC0"/>
    <w:multiLevelType w:val="hybridMultilevel"/>
    <w:tmpl w:val="BA88ACC2"/>
    <w:lvl w:ilvl="0" w:tplc="F01CE7A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6B2E10"/>
    <w:multiLevelType w:val="hybridMultilevel"/>
    <w:tmpl w:val="AEF0B49A"/>
    <w:lvl w:ilvl="0" w:tplc="233ADCE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1E07FC"/>
    <w:multiLevelType w:val="hybridMultilevel"/>
    <w:tmpl w:val="6004FF34"/>
    <w:lvl w:ilvl="0" w:tplc="F4B2E89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57946F3"/>
    <w:multiLevelType w:val="multilevel"/>
    <w:tmpl w:val="59301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0D"/>
    <w:rsid w:val="000171A4"/>
    <w:rsid w:val="00052BEE"/>
    <w:rsid w:val="00134906"/>
    <w:rsid w:val="00152CD2"/>
    <w:rsid w:val="00184BB6"/>
    <w:rsid w:val="002726F3"/>
    <w:rsid w:val="002A0B30"/>
    <w:rsid w:val="002A2CDD"/>
    <w:rsid w:val="002E6C50"/>
    <w:rsid w:val="00314609"/>
    <w:rsid w:val="00377E0D"/>
    <w:rsid w:val="0038307C"/>
    <w:rsid w:val="003B7781"/>
    <w:rsid w:val="003F2D4F"/>
    <w:rsid w:val="004005B5"/>
    <w:rsid w:val="00431D93"/>
    <w:rsid w:val="00440422"/>
    <w:rsid w:val="004473B6"/>
    <w:rsid w:val="004631FA"/>
    <w:rsid w:val="004A2ECF"/>
    <w:rsid w:val="004E131A"/>
    <w:rsid w:val="004F3D53"/>
    <w:rsid w:val="005D06DE"/>
    <w:rsid w:val="00614202"/>
    <w:rsid w:val="00692179"/>
    <w:rsid w:val="006A5A03"/>
    <w:rsid w:val="006A5E88"/>
    <w:rsid w:val="006F4ACB"/>
    <w:rsid w:val="007A7999"/>
    <w:rsid w:val="008E7DD4"/>
    <w:rsid w:val="008F28D3"/>
    <w:rsid w:val="00914570"/>
    <w:rsid w:val="00927593"/>
    <w:rsid w:val="009734C1"/>
    <w:rsid w:val="009A68C9"/>
    <w:rsid w:val="009F1D3F"/>
    <w:rsid w:val="00A810BA"/>
    <w:rsid w:val="00A943C8"/>
    <w:rsid w:val="00A9565E"/>
    <w:rsid w:val="00B11AA0"/>
    <w:rsid w:val="00B64A00"/>
    <w:rsid w:val="00B97A34"/>
    <w:rsid w:val="00BB24D5"/>
    <w:rsid w:val="00BB42E0"/>
    <w:rsid w:val="00BD21A1"/>
    <w:rsid w:val="00CA569C"/>
    <w:rsid w:val="00CA63FD"/>
    <w:rsid w:val="00CD0FD8"/>
    <w:rsid w:val="00CE3E09"/>
    <w:rsid w:val="00D247D2"/>
    <w:rsid w:val="00D25A25"/>
    <w:rsid w:val="00D45689"/>
    <w:rsid w:val="00D52F03"/>
    <w:rsid w:val="00D77B8E"/>
    <w:rsid w:val="00D80AE6"/>
    <w:rsid w:val="00DD2388"/>
    <w:rsid w:val="00E063DA"/>
    <w:rsid w:val="00EA411A"/>
    <w:rsid w:val="00F121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9B3E"/>
  <w15:chartTrackingRefBased/>
  <w15:docId w15:val="{BB192469-11B4-4F51-A775-CF0C553D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7D2"/>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7D2"/>
    <w:rPr>
      <w:color w:val="0563C1" w:themeColor="hyperlink"/>
      <w:u w:val="single"/>
    </w:rPr>
  </w:style>
  <w:style w:type="character" w:styleId="UnresolvedMention">
    <w:name w:val="Unresolved Mention"/>
    <w:basedOn w:val="DefaultParagraphFont"/>
    <w:uiPriority w:val="99"/>
    <w:semiHidden/>
    <w:unhideWhenUsed/>
    <w:rsid w:val="00D247D2"/>
    <w:rPr>
      <w:color w:val="605E5C"/>
      <w:shd w:val="clear" w:color="auto" w:fill="E1DFDD"/>
    </w:rPr>
  </w:style>
  <w:style w:type="paragraph" w:styleId="ListParagraph">
    <w:name w:val="List Paragraph"/>
    <w:basedOn w:val="Normal"/>
    <w:uiPriority w:val="34"/>
    <w:qFormat/>
    <w:rsid w:val="00D247D2"/>
    <w:pPr>
      <w:ind w:left="720"/>
      <w:contextualSpacing/>
    </w:pPr>
  </w:style>
  <w:style w:type="character" w:styleId="FollowedHyperlink">
    <w:name w:val="FollowedHyperlink"/>
    <w:basedOn w:val="DefaultParagraphFont"/>
    <w:uiPriority w:val="99"/>
    <w:semiHidden/>
    <w:unhideWhenUsed/>
    <w:rsid w:val="00D45689"/>
    <w:rPr>
      <w:color w:val="954F72" w:themeColor="followedHyperlink"/>
      <w:u w:val="single"/>
    </w:rPr>
  </w:style>
  <w:style w:type="paragraph" w:styleId="NormalWeb">
    <w:name w:val="Normal (Web)"/>
    <w:basedOn w:val="Normal"/>
    <w:uiPriority w:val="99"/>
    <w:semiHidden/>
    <w:unhideWhenUsed/>
    <w:rsid w:val="00431D93"/>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694238">
      <w:bodyDiv w:val="1"/>
      <w:marLeft w:val="0"/>
      <w:marRight w:val="0"/>
      <w:marTop w:val="0"/>
      <w:marBottom w:val="0"/>
      <w:divBdr>
        <w:top w:val="none" w:sz="0" w:space="0" w:color="auto"/>
        <w:left w:val="none" w:sz="0" w:space="0" w:color="auto"/>
        <w:bottom w:val="none" w:sz="0" w:space="0" w:color="auto"/>
        <w:right w:val="none" w:sz="0" w:space="0" w:color="auto"/>
      </w:divBdr>
    </w:div>
    <w:div w:id="1661882518">
      <w:bodyDiv w:val="1"/>
      <w:marLeft w:val="0"/>
      <w:marRight w:val="0"/>
      <w:marTop w:val="0"/>
      <w:marBottom w:val="0"/>
      <w:divBdr>
        <w:top w:val="none" w:sz="0" w:space="0" w:color="auto"/>
        <w:left w:val="none" w:sz="0" w:space="0" w:color="auto"/>
        <w:bottom w:val="none" w:sz="0" w:space="0" w:color="auto"/>
        <w:right w:val="none" w:sz="0" w:space="0" w:color="auto"/>
      </w:divBdr>
    </w:div>
    <w:div w:id="19536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HR/TXT/PDF/?uri=CELEX:22016A1224(01)&amp;from=EN" TargetMode="External"/><Relationship Id="rId13" Type="http://schemas.openxmlformats.org/officeDocument/2006/relationships/hyperlink" Target="https://trade.ec.europa.eu/doclib/docs/2021/january/tradoc_159346.pdf" TargetMode="External"/><Relationship Id="rId18" Type="http://schemas.openxmlformats.org/officeDocument/2006/relationships/hyperlink" Target="https://policy.trade.ec.europa.eu/eu-trade-relationships-country-and-region/countries-and-regions/indonesia/eu-indonesia-agreement/documents_en" TargetMode="External"/><Relationship Id="rId26" Type="http://schemas.openxmlformats.org/officeDocument/2006/relationships/hyperlink" Target="https://eur-lex.europa.eu/legal-content/HR/TXT/PDF/?uri=CELEX:52022DC0409&amp;from=EN" TargetMode="External"/><Relationship Id="rId3" Type="http://schemas.openxmlformats.org/officeDocument/2006/relationships/styles" Target="styles.xml"/><Relationship Id="rId21" Type="http://schemas.openxmlformats.org/officeDocument/2006/relationships/hyperlink" Target="C://Users/ijagar/Downloads/Revised%20Single%20Entry%20Point%20operation%20guidelines%20publication%20(1).pdf" TargetMode="External"/><Relationship Id="rId7" Type="http://schemas.openxmlformats.org/officeDocument/2006/relationships/hyperlink" Target="https://eur-lex.europa.eu/legal-content/HR/TXT/PDF/?uri=CELEX:22012A1221(01)&amp;from=EN" TargetMode="External"/><Relationship Id="rId12" Type="http://schemas.openxmlformats.org/officeDocument/2006/relationships/hyperlink" Target="https://eur-lex.europa.eu/legal-content/HR/TXT/PDF/?uri=CELEX:22021A0430(01)&amp;from=EN" TargetMode="External"/><Relationship Id="rId17" Type="http://schemas.openxmlformats.org/officeDocument/2006/relationships/hyperlink" Target="https://policy.trade.ec.europa.eu/eu-trade-relationships-country-and-region/countries-and-regions/australia/eu-australia-agreement/documents_en" TargetMode="External"/><Relationship Id="rId25" Type="http://schemas.openxmlformats.org/officeDocument/2006/relationships/hyperlink" Target="https://eur-lex.europa.eu/resource.html?uri=cellar:5bf4e9d0-71d2-11eb-9ac9-01aa75ed71a1.0006.02/DOC_1&amp;format=PDF" TargetMode="External"/><Relationship Id="rId2" Type="http://schemas.openxmlformats.org/officeDocument/2006/relationships/numbering" Target="numbering.xml"/><Relationship Id="rId16" Type="http://schemas.openxmlformats.org/officeDocument/2006/relationships/hyperlink" Target="https://policy.trade.ec.europa.eu/eu-trade-relationships-country-and-region/countries-and-regions/chile/documents_en" TargetMode="External"/><Relationship Id="rId20" Type="http://schemas.openxmlformats.org/officeDocument/2006/relationships/hyperlink" Target="https://trade.ec.europa.eu/access-to-markets/en/contact-form?type=COMPL_TSD_G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olicy.trade.ec.europa.eu/eu-trade-relationships-country-and-region/transparency-eu-trade-negotiations/domestic-advisory-groups_en" TargetMode="External"/><Relationship Id="rId11" Type="http://schemas.openxmlformats.org/officeDocument/2006/relationships/hyperlink" Target="https://eur-lex.europa.eu/legal-content/EN/TXT/PDF/?uri=CELEX:22019A1114(01)&amp;from=EN" TargetMode="External"/><Relationship Id="rId24" Type="http://schemas.openxmlformats.org/officeDocument/2006/relationships/hyperlink" Target="https://trade.ec.europa.eu/doclib/docs/2018/february/tradoc_156618.pdf" TargetMode="External"/><Relationship Id="rId5" Type="http://schemas.openxmlformats.org/officeDocument/2006/relationships/webSettings" Target="webSettings.xml"/><Relationship Id="rId15" Type="http://schemas.openxmlformats.org/officeDocument/2006/relationships/hyperlink" Target="https://policy.trade.ec.europa.eu/eu-trade-relationships-country-and-region/countries-and-regions/new-zealand/eu-new-zealand-agreement/documents_en" TargetMode="External"/><Relationship Id="rId23" Type="http://schemas.openxmlformats.org/officeDocument/2006/relationships/hyperlink" Target="https://policy.trade.ec.europa.eu/enforcement-and-protection/chief-trade-enforcement-officer_en" TargetMode="External"/><Relationship Id="rId28" Type="http://schemas.openxmlformats.org/officeDocument/2006/relationships/hyperlink" Target="https://policy.trade.ec.europa.eu/consultations/open-public-consultation-trade-and-sustainable-development-tsd-review_en" TargetMode="External"/><Relationship Id="rId10" Type="http://schemas.openxmlformats.org/officeDocument/2006/relationships/hyperlink" Target="https://eur-lex.europa.eu/legal-content/HR/TXT/PDF/?uri=CELEX:02014A0830(01)-20180824&amp;from=EN" TargetMode="External"/><Relationship Id="rId19" Type="http://schemas.openxmlformats.org/officeDocument/2006/relationships/hyperlink" Target="https://trade.ec.europa.eu/access-to-markets/en/content/single-entry-point-0" TargetMode="External"/><Relationship Id="rId4" Type="http://schemas.openxmlformats.org/officeDocument/2006/relationships/settings" Target="settings.xml"/><Relationship Id="rId9" Type="http://schemas.openxmlformats.org/officeDocument/2006/relationships/hyperlink" Target="https://eur-lex.europa.eu/legal-content/HR/TXT/PDF/?uri=CELEX:02014A0830(02)-20180601&amp;from=EN" TargetMode="External"/><Relationship Id="rId14" Type="http://schemas.openxmlformats.org/officeDocument/2006/relationships/hyperlink" Target="https://policy.trade.ec.europa.eu/eu-trade-relationships-country-and-region/countries-and-regions/mexico/eu-mexico-agreement/agreement-principle_en" TargetMode="External"/><Relationship Id="rId22" Type="http://schemas.openxmlformats.org/officeDocument/2006/relationships/hyperlink" Target="mailto:trade-single-entry-point@ec.europa.eu" TargetMode="External"/><Relationship Id="rId27" Type="http://schemas.openxmlformats.org/officeDocument/2006/relationships/hyperlink" Target="C://Users/ijagar/Downloads/Comparative%20Analysis%20of%20Trade%20and%20Sustainable%20%20Development%20Provisions%20in%20Free%20Trade%20Agreement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AB55-5CEF-40EA-8D50-BC98E3CD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2</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Jagar</dc:creator>
  <cp:keywords/>
  <dc:description/>
  <cp:lastModifiedBy>Ivana Jagar</cp:lastModifiedBy>
  <cp:revision>18</cp:revision>
  <dcterms:created xsi:type="dcterms:W3CDTF">2022-08-02T08:27:00Z</dcterms:created>
  <dcterms:modified xsi:type="dcterms:W3CDTF">2022-08-12T08:29:00Z</dcterms:modified>
</cp:coreProperties>
</file>