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248" w:rsidRPr="0044366B" w:rsidRDefault="002B3248" w:rsidP="000911BE">
      <w:pPr>
        <w:pBdr>
          <w:top w:val="single" w:sz="2" w:space="0" w:color="E3E3E3"/>
          <w:left w:val="single" w:sz="2" w:space="31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AVISO A LOS VOTANTES SOBRE LAS ELECCIONES DE REPRESENTANTES EN EL PARLAMENTO CROATA</w:t>
      </w:r>
    </w:p>
    <w:p w:rsidR="004F426C" w:rsidRPr="0044366B" w:rsidRDefault="004F426C" w:rsidP="000911BE">
      <w:pPr>
        <w:pBdr>
          <w:top w:val="single" w:sz="2" w:space="0" w:color="E3E3E3"/>
          <w:left w:val="single" w:sz="2" w:space="31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bookmarkStart w:id="0" w:name="_Hlk161753652"/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El</w:t>
      </w:r>
      <w:r w:rsidR="00CE32D7" w:rsidRPr="00CE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 </w:t>
      </w:r>
      <w:r w:rsidR="00CE32D7"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15 de marzo de 2024 </w:t>
      </w:r>
      <w:r w:rsidR="00CE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el </w:t>
      </w:r>
      <w:proofErr w:type="gramStart"/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Presidente</w:t>
      </w:r>
      <w:proofErr w:type="gramEnd"/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 de la República de Croacia </w:t>
      </w:r>
      <w:r w:rsidR="0044366B"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c</w:t>
      </w:r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onvoc</w:t>
      </w:r>
      <w:r w:rsidR="00CE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ó</w:t>
      </w:r>
      <w:r w:rsidR="0044366B"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 las elecciones</w:t>
      </w:r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 para diputados al Parlamento croata.</w:t>
      </w:r>
      <w:r w:rsidR="0044366B"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 </w:t>
      </w:r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Las elecciones en los puestos de votación</w:t>
      </w:r>
      <w:r w:rsidR="00CE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,</w:t>
      </w:r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 en las misiones diplomáticas y consulares de la República de Croacia</w:t>
      </w:r>
      <w:r w:rsidR="00CE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,</w:t>
      </w:r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 se llevarán a cabo el martes 16 de abril de 2024 y el miércoles 17 de abril de 2024.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</w:t>
      </w:r>
    </w:p>
    <w:bookmarkEnd w:id="0"/>
    <w:p w:rsidR="004F426C" w:rsidRPr="0044366B" w:rsidRDefault="004F426C" w:rsidP="000911BE">
      <w:pPr>
        <w:pBdr>
          <w:top w:val="single" w:sz="2" w:space="0" w:color="E3E3E3"/>
          <w:left w:val="single" w:sz="2" w:space="3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Puede verificar sus datos registrados en el registro de votantes en el siguiente enlace: </w:t>
      </w:r>
      <w:hyperlink r:id="rId6" w:tgtFrame="_new" w:history="1">
        <w:r w:rsidRPr="004436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  <w:lang w:val="es-ES_tradnl" w:eastAsia="hr-HR"/>
          </w:rPr>
          <w:t>https://biraci.gov.hr/RegistarBiraca/</w:t>
        </w:r>
      </w:hyperlink>
    </w:p>
    <w:p w:rsidR="004F426C" w:rsidRPr="00DD2374" w:rsidRDefault="004F426C" w:rsidP="000911BE">
      <w:pPr>
        <w:pBdr>
          <w:top w:val="single" w:sz="2" w:space="0" w:color="E3E3E3"/>
          <w:left w:val="single" w:sz="2" w:space="3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 w:rsidRPr="00DD2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VOTANTES CON RESIDENCIA EN LA REPÚBLICA DE CROACIA </w:t>
      </w:r>
      <w:r w:rsidRPr="00DD2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br/>
        <w:t xml:space="preserve">Los votantes deben registrarse previamente </w:t>
      </w:r>
      <w:r w:rsidR="0044366B" w:rsidRPr="00DD2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para votar </w:t>
      </w:r>
      <w:r w:rsidRPr="00DD2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en el país o área consular donde se encontrarán en el día de las elecciones en el extranjero.</w:t>
      </w:r>
      <w:r w:rsidRPr="00DD23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</w:t>
      </w:r>
    </w:p>
    <w:p w:rsidR="0044366B" w:rsidRPr="0044366B" w:rsidRDefault="003A4BEE" w:rsidP="000911BE">
      <w:pPr>
        <w:pBdr>
          <w:top w:val="single" w:sz="2" w:space="0" w:color="E3E3E3"/>
          <w:left w:val="single" w:sz="2" w:space="3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hyperlink r:id="rId7" w:history="1">
        <w:r w:rsidR="0044366B" w:rsidRPr="0044366B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val="es-ES_tradnl" w:eastAsia="hr-HR"/>
          </w:rPr>
          <w:t>Z</w:t>
        </w:r>
        <w:r w:rsidR="00DD2374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val="es-ES_tradnl" w:eastAsia="hr-HR"/>
          </w:rPr>
          <w:t xml:space="preserve">AHTJEV ZA PRETHODNU REGISTRACIJU </w:t>
        </w:r>
      </w:hyperlink>
    </w:p>
    <w:p w:rsidR="004F426C" w:rsidRPr="0044366B" w:rsidRDefault="004F426C" w:rsidP="000911BE">
      <w:pPr>
        <w:pBdr>
          <w:top w:val="single" w:sz="2" w:space="0" w:color="E3E3E3"/>
          <w:left w:val="single" w:sz="2" w:space="3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La</w:t>
      </w:r>
      <w:r w:rsidR="0044366B"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solicitud de registro previo 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la pueden presentar los votantes en la misión diplomática o consulado de la República de Croacia en el extranjero o a la autoridad administrativa competente en el condado o en la Ciudad de Zagreb que lleva el registro de votantes.</w:t>
      </w:r>
    </w:p>
    <w:p w:rsidR="0018103E" w:rsidRPr="0044366B" w:rsidRDefault="0018103E" w:rsidP="000911BE">
      <w:pPr>
        <w:pBdr>
          <w:top w:val="single" w:sz="2" w:space="0" w:color="E3E3E3"/>
          <w:left w:val="single" w:sz="2" w:space="3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V</w:t>
      </w:r>
      <w:r w:rsidR="004F426C"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OTANTES SIN RESIDENCIA EN LA REPÚBLICA DE CROACIA</w:t>
      </w:r>
      <w:r w:rsidR="004F426C"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</w:t>
      </w:r>
      <w:r w:rsidR="004F426C"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br/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Los votantes que no tienen residencia en la República de Croacia deben presentar una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solicitud de registro activo 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para poder votar en el extranjero o en la República de Croacia.</w:t>
      </w:r>
    </w:p>
    <w:p w:rsidR="0044366B" w:rsidRPr="0044366B" w:rsidRDefault="003A4BEE" w:rsidP="0044366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hyperlink r:id="rId8" w:history="1">
        <w:r w:rsidR="0044366B" w:rsidRPr="0044366B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ZAHTJEV ZA AKTIVNU REGISTRACIJU.</w:t>
        </w:r>
      </w:hyperlink>
    </w:p>
    <w:p w:rsidR="00DD2374" w:rsidRDefault="004F426C" w:rsidP="00DD237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Los votantes a quienes se les haya emitido un </w:t>
      </w:r>
      <w:r w:rsidR="0018103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DNI </w:t>
      </w:r>
      <w:r w:rsidR="00DD23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croata </w:t>
      </w:r>
      <w:r w:rsidR="00DD2374"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con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</w:t>
      </w:r>
      <w:r w:rsidR="00DD23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dirección de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residencia fuera de la República de Croacia no necesitan presentar una solicitud de registro activo, ya que se registrarán automáticamente para el país y el área consular según la dirección de residencia registrada en </w:t>
      </w:r>
      <w:r w:rsidR="00CE32D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el </w:t>
      </w:r>
      <w:r w:rsidR="0018103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DNI croata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.</w:t>
      </w:r>
    </w:p>
    <w:p w:rsidR="004F426C" w:rsidRDefault="004F426C" w:rsidP="00DD237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Los votantes que se encuentren en el área de otra misión diplomática o consulado en el extranjero o en la República de Croacia en el día de las elecciones o tienen una dirección de residencia diferente a la indicada en </w:t>
      </w:r>
      <w:r w:rsidR="0018103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el DNI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con una dirección en el extranjero deben presentar una </w:t>
      </w:r>
      <w:r w:rsidR="0018103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solicitud de cambio de lugar de registro activo. </w:t>
      </w:r>
    </w:p>
    <w:p w:rsidR="0018103E" w:rsidRPr="0018103E" w:rsidRDefault="003A4BEE" w:rsidP="0018103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u w:val="single"/>
          <w:lang w:eastAsia="hr-HR"/>
        </w:rPr>
      </w:pPr>
      <w:hyperlink r:id="rId9" w:history="1">
        <w:r w:rsidR="0018103E" w:rsidRPr="0018103E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Z</w:t>
        </w:r>
      </w:hyperlink>
      <w:hyperlink r:id="rId10" w:history="1">
        <w:r w:rsidR="0018103E" w:rsidRPr="0018103E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AHTJEV ZA PROMJENU MJESTA AKTIVNE REGISTRACIJE</w:t>
        </w:r>
      </w:hyperlink>
      <w:hyperlink r:id="rId11" w:history="1">
        <w:r w:rsidR="0018103E" w:rsidRPr="0018103E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.</w:t>
        </w:r>
      </w:hyperlink>
    </w:p>
    <w:p w:rsidR="004F426C" w:rsidRPr="0044366B" w:rsidRDefault="004F426C" w:rsidP="00DD237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Los votantes que no tengan residencia en la República de Croacia y no </w:t>
      </w:r>
      <w:r w:rsidR="00DD23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tienen DNI </w:t>
      </w:r>
      <w:r w:rsidR="00DD2374"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con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</w:t>
      </w:r>
      <w:r w:rsidR="00DD23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dirección </w:t>
      </w:r>
      <w:r w:rsidR="00DD2374"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de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residencia fuera de la República de Croacia deben presentar una </w:t>
      </w:r>
      <w:r w:rsidR="0018103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solicitud de registro </w:t>
      </w:r>
      <w:r w:rsidR="00DD2374" w:rsidRPr="00DD23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activo para</w:t>
      </w:r>
      <w:r w:rsidRPr="00DD23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poder votar en el extranjero o en la República de Croacia.</w:t>
      </w:r>
    </w:p>
    <w:p w:rsidR="004F426C" w:rsidRPr="0044366B" w:rsidRDefault="004F426C" w:rsidP="004F426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>Los votantes pueden presentar una solicitud de registro activo ante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: </w:t>
      </w:r>
    </w:p>
    <w:p w:rsidR="008F007C" w:rsidRPr="0044366B" w:rsidRDefault="004F426C" w:rsidP="00DD237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• la misión diplomática o el consulado de la República de Croacia más cercanos en el extranjero 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br/>
        <w:t xml:space="preserve">• </w:t>
      </w:r>
      <w:r w:rsidR="008F007C"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l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a autoridad administrativa competente en el condado o en la Ciudad de Zagreb que lleva el registro de votantes, si se encontrarán en la República de Croacia en el día de las elecciones. </w:t>
      </w:r>
      <w:r w:rsidR="008F007C"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br/>
      </w:r>
    </w:p>
    <w:p w:rsidR="008F007C" w:rsidRPr="0044366B" w:rsidRDefault="004F426C" w:rsidP="004F426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lastRenderedPageBreak/>
        <w:t xml:space="preserve">La solicitud de registro activo / previo de los votantes se presenta mediante el formulario correspondiente </w:t>
      </w:r>
      <w:r w:rsidR="00CE32D7" w:rsidRPr="00CE32D7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es-ES_tradnl" w:eastAsia="hr-HR"/>
        </w:rPr>
        <w:t>(</w:t>
      </w:r>
      <w:r w:rsidR="00CE32D7" w:rsidRPr="00CE32D7">
        <w:rPr>
          <w:rFonts w:ascii="Times New Roman" w:eastAsia="Times New Roman" w:hAnsi="Times New Roman" w:cs="Times New Roman"/>
          <w:sz w:val="24"/>
          <w:szCs w:val="24"/>
          <w:lang w:val="es-ES_tradnl" w:eastAsia="hr-HR"/>
        </w:rPr>
        <w:t xml:space="preserve">donde dice </w:t>
      </w:r>
      <w:r w:rsidR="00CE32D7" w:rsidRPr="00CE32D7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es-ES_tradnl" w:eastAsia="hr-HR"/>
        </w:rPr>
        <w:t xml:space="preserve">ZAHTJEV) 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a través de la dirección de correo electrónico: </w:t>
      </w:r>
      <w:hyperlink r:id="rId12" w:history="1">
        <w:r w:rsidR="0079688B" w:rsidRPr="00043A7E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es-ES_tradnl" w:eastAsia="hr-HR"/>
          </w:rPr>
          <w:t>croemb.santiago@mvep.hr</w:t>
        </w:r>
      </w:hyperlink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</w:t>
      </w:r>
    </w:p>
    <w:p w:rsidR="008F007C" w:rsidRDefault="004F426C" w:rsidP="004F426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Si el número de identificación personal (OIB) del votante es desconocido, </w:t>
      </w:r>
      <w:r w:rsidR="0018103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lo puede solicitar a través de la Embajada de la Republica de Croacia </w:t>
      </w:r>
      <w:r w:rsidRPr="0044366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en Buenos Aires </w:t>
      </w:r>
      <w:proofErr w:type="spellStart"/>
      <w:r w:rsidR="0018103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>via</w:t>
      </w:r>
      <w:proofErr w:type="spellEnd"/>
      <w:r w:rsidR="0018103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hr-HR"/>
        </w:rPr>
        <w:t xml:space="preserve"> e-mail </w:t>
      </w:r>
      <w:bookmarkStart w:id="1" w:name="_GoBack"/>
      <w:bookmarkEnd w:id="1"/>
      <w:r w:rsidR="003A4BEE">
        <w:rPr>
          <w:rFonts w:ascii="Times New Roman" w:eastAsia="Times New Roman" w:hAnsi="Times New Roman" w:cs="Times New Roman"/>
          <w:sz w:val="24"/>
          <w:szCs w:val="24"/>
          <w:lang w:val="es-ES_tradnl" w:eastAsia="hr-HR"/>
        </w:rPr>
        <w:fldChar w:fldCharType="begin"/>
      </w:r>
      <w:r w:rsidR="003A4BEE">
        <w:rPr>
          <w:rFonts w:ascii="Times New Roman" w:eastAsia="Times New Roman" w:hAnsi="Times New Roman" w:cs="Times New Roman"/>
          <w:sz w:val="24"/>
          <w:szCs w:val="24"/>
          <w:lang w:val="es-ES_tradnl" w:eastAsia="hr-HR"/>
        </w:rPr>
        <w:instrText xml:space="preserve"> HYPERLINK "mailto:</w:instrText>
      </w:r>
      <w:r w:rsidR="003A4BEE" w:rsidRPr="003A4BEE">
        <w:rPr>
          <w:rFonts w:ascii="Times New Roman" w:eastAsia="Times New Roman" w:hAnsi="Times New Roman" w:cs="Times New Roman"/>
          <w:sz w:val="24"/>
          <w:szCs w:val="24"/>
          <w:lang w:val="es-ES_tradnl" w:eastAsia="hr-HR"/>
        </w:rPr>
        <w:instrText>croemb.santiago@mvep.hr</w:instrText>
      </w:r>
      <w:r w:rsidR="003A4BEE">
        <w:rPr>
          <w:rFonts w:ascii="Times New Roman" w:eastAsia="Times New Roman" w:hAnsi="Times New Roman" w:cs="Times New Roman"/>
          <w:sz w:val="24"/>
          <w:szCs w:val="24"/>
          <w:lang w:val="es-ES_tradnl" w:eastAsia="hr-HR"/>
        </w:rPr>
        <w:instrText xml:space="preserve">" </w:instrText>
      </w:r>
      <w:r w:rsidR="003A4BEE">
        <w:rPr>
          <w:rFonts w:ascii="Times New Roman" w:eastAsia="Times New Roman" w:hAnsi="Times New Roman" w:cs="Times New Roman"/>
          <w:sz w:val="24"/>
          <w:szCs w:val="24"/>
          <w:lang w:val="es-ES_tradnl" w:eastAsia="hr-HR"/>
        </w:rPr>
        <w:fldChar w:fldCharType="separate"/>
      </w:r>
      <w:r w:rsidR="003A4BEE" w:rsidRPr="00043A7E">
        <w:rPr>
          <w:rStyle w:val="Hiperveza"/>
          <w:rFonts w:ascii="Times New Roman" w:eastAsia="Times New Roman" w:hAnsi="Times New Roman" w:cs="Times New Roman"/>
          <w:sz w:val="24"/>
          <w:szCs w:val="24"/>
          <w:lang w:val="es-ES_tradnl" w:eastAsia="hr-HR"/>
        </w:rPr>
        <w:t>croemb.santiago@mvep.hr</w:t>
      </w:r>
      <w:r w:rsidR="003A4BEE">
        <w:rPr>
          <w:rFonts w:ascii="Times New Roman" w:eastAsia="Times New Roman" w:hAnsi="Times New Roman" w:cs="Times New Roman"/>
          <w:sz w:val="24"/>
          <w:szCs w:val="24"/>
          <w:lang w:val="es-ES_tradnl" w:eastAsia="hr-HR"/>
        </w:rPr>
        <w:fldChar w:fldCharType="end"/>
      </w:r>
    </w:p>
    <w:p w:rsidR="004F426C" w:rsidRPr="00DD2374" w:rsidRDefault="004F426C" w:rsidP="004F426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 w:eastAsia="hr-HR"/>
        </w:rPr>
      </w:pPr>
      <w:r w:rsidRPr="00443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hr-HR"/>
        </w:rPr>
        <w:t xml:space="preserve"> </w:t>
      </w:r>
      <w:proofErr w:type="gramStart"/>
      <w:r w:rsidRPr="00DD2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 w:eastAsia="hr-HR"/>
        </w:rPr>
        <w:t>El plazo para presentar solicitudes vence el sábado 6 de abril de 2024</w:t>
      </w:r>
      <w:r w:rsidR="00DD2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 w:eastAsia="hr-HR"/>
        </w:rPr>
        <w:t>!</w:t>
      </w:r>
      <w:proofErr w:type="gramEnd"/>
    </w:p>
    <w:p w:rsidR="004F426C" w:rsidRPr="0044366B" w:rsidRDefault="004F426C" w:rsidP="004F426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_tradnl" w:eastAsia="hr-HR"/>
        </w:rPr>
      </w:pPr>
      <w:r w:rsidRPr="0044366B">
        <w:rPr>
          <w:rFonts w:ascii="Arial" w:eastAsia="Times New Roman" w:hAnsi="Arial" w:cs="Arial"/>
          <w:vanish/>
          <w:sz w:val="16"/>
          <w:szCs w:val="16"/>
          <w:lang w:val="es-ES_tradnl" w:eastAsia="hr-HR"/>
        </w:rPr>
        <w:t>Top of Form</w:t>
      </w:r>
    </w:p>
    <w:p w:rsidR="009B28A6" w:rsidRPr="0044366B" w:rsidRDefault="003A4BEE">
      <w:pPr>
        <w:rPr>
          <w:lang w:val="es-ES_tradnl"/>
        </w:rPr>
      </w:pPr>
    </w:p>
    <w:sectPr w:rsidR="009B28A6" w:rsidRPr="00443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38C"/>
    <w:multiLevelType w:val="hybridMultilevel"/>
    <w:tmpl w:val="A39AF7A4"/>
    <w:lvl w:ilvl="0" w:tplc="9F54C92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30761"/>
    <w:multiLevelType w:val="hybridMultilevel"/>
    <w:tmpl w:val="FE3E2C16"/>
    <w:lvl w:ilvl="0" w:tplc="904E7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036B5"/>
    <w:multiLevelType w:val="hybridMultilevel"/>
    <w:tmpl w:val="3E2CA616"/>
    <w:lvl w:ilvl="0" w:tplc="70329E8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DD01F7"/>
    <w:multiLevelType w:val="hybridMultilevel"/>
    <w:tmpl w:val="FF982636"/>
    <w:lvl w:ilvl="0" w:tplc="E24885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6C"/>
    <w:rsid w:val="0001746E"/>
    <w:rsid w:val="000911BE"/>
    <w:rsid w:val="000A47C8"/>
    <w:rsid w:val="0018103E"/>
    <w:rsid w:val="002B3248"/>
    <w:rsid w:val="003A4BEE"/>
    <w:rsid w:val="0044366B"/>
    <w:rsid w:val="004F426C"/>
    <w:rsid w:val="00643F3F"/>
    <w:rsid w:val="0079688B"/>
    <w:rsid w:val="008F007C"/>
    <w:rsid w:val="00A0099D"/>
    <w:rsid w:val="00CE32D7"/>
    <w:rsid w:val="00DB6391"/>
    <w:rsid w:val="00D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9BED"/>
  <w15:chartTrackingRefBased/>
  <w15:docId w15:val="{32C9A1EA-EA14-4AA4-96A5-3FD1EBD1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42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F007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007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3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3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789358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13734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82120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87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608821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375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6433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2627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203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3209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687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8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u.gov.hr/UserDocsImages/dokumenti/Izbori/Parlamentarni%20izbori%202024/Obrasci/ZAHTJEV%20ZA%20AKTIVNU%20REGISTRACIJU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pu.gov.hr/UserDocsImages/dokumenti/Izbori/Parlamentarni%20izbori%202024/Obrasci/ZAHTJEV%20ZA%20PRETHODNU%20REGISTRACIJU.docx" TargetMode="External"/><Relationship Id="rId12" Type="http://schemas.openxmlformats.org/officeDocument/2006/relationships/hyperlink" Target="mailto:croemb.santiago@mvep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raci.gov.hr/RegistarBiraca/" TargetMode="External"/><Relationship Id="rId11" Type="http://schemas.openxmlformats.org/officeDocument/2006/relationships/hyperlink" Target="https://mpu.gov.hr/UserDocsImages/dokumenti/Izbori/Parlamentarni%20izbori%202024/Obrasci/ZAHTJEV%20ZA%20PROMJENU%20MJESTA%20AKTIVNE%20REGISTRACIJE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pu.gov.hr/UserDocsImages/dokumenti/Izbori/Parlamentarni%20izbori%202024/Obrasci/ZAHTJEV%20ZA%20PROMJENU%20MJESTA%20AKTIVNE%20REGISTRACIJ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pu.gov.hr/UserDocsImages/dokumenti/Izbori/Parlamentarni%20izbori%202024/ZAHTJEV%20ZA%20PROMJENU%20MJESTA%20AKTIVNE%20REGISTRACIJ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F58E-F98B-4090-A637-3FCA64F7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Maris Hubmayer</dc:creator>
  <cp:keywords/>
  <dc:description/>
  <cp:lastModifiedBy>Mira Martinec</cp:lastModifiedBy>
  <cp:revision>4</cp:revision>
  <cp:lastPrinted>2024-03-19T17:41:00Z</cp:lastPrinted>
  <dcterms:created xsi:type="dcterms:W3CDTF">2024-03-19T17:42:00Z</dcterms:created>
  <dcterms:modified xsi:type="dcterms:W3CDTF">2024-03-19T18:25:00Z</dcterms:modified>
</cp:coreProperties>
</file>