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D0" w:rsidRDefault="007017D0" w:rsidP="007017D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hr-HR"/>
        </w:rPr>
      </w:pPr>
      <w:bookmarkStart w:id="0" w:name="_GoBack"/>
      <w:bookmarkEnd w:id="0"/>
      <w:r w:rsidRPr="007017D0">
        <w:rPr>
          <w:rFonts w:ascii="Arial" w:eastAsia="Times New Roman" w:hAnsi="Arial" w:cs="Arial"/>
          <w:b/>
          <w:bCs/>
          <w:kern w:val="36"/>
          <w:sz w:val="18"/>
          <w:szCs w:val="18"/>
          <w:lang w:eastAsia="hr-HR"/>
        </w:rPr>
        <w:t>KYIV TECHNICAL FAIR 2019</w:t>
      </w:r>
    </w:p>
    <w:p w:rsidR="007017D0" w:rsidRPr="007017D0" w:rsidRDefault="007017D0" w:rsidP="007017D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hr-HR"/>
        </w:rPr>
      </w:pPr>
      <w:r w:rsidRPr="007017D0">
        <w:rPr>
          <w:rFonts w:ascii="Arial" w:eastAsia="Times New Roman" w:hAnsi="Arial" w:cs="Arial"/>
          <w:b/>
          <w:bCs/>
          <w:kern w:val="36"/>
          <w:sz w:val="18"/>
          <w:szCs w:val="18"/>
          <w:lang w:eastAsia="hr-HR"/>
        </w:rPr>
        <w:t>https://www.expoinukraine.org/?q=exhibitions/kyiv-technical-fair-2019</w:t>
      </w:r>
    </w:p>
    <w:p w:rsidR="007017D0" w:rsidRPr="007017D0" w:rsidRDefault="007017D0" w:rsidP="007017D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When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>: 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Tuesday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2 April, 2019 to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Friday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>, 5 April, 2019</w:t>
      </w:r>
    </w:p>
    <w:p w:rsidR="007017D0" w:rsidRPr="007017D0" w:rsidRDefault="007017D0" w:rsidP="007017D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Where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>: </w:t>
      </w:r>
      <w:hyperlink r:id="rId5" w:history="1">
        <w:r w:rsidRPr="00701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International </w:t>
        </w:r>
        <w:proofErr w:type="spellStart"/>
        <w:r w:rsidRPr="00701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Exhibition</w:t>
        </w:r>
        <w:proofErr w:type="spellEnd"/>
        <w:r w:rsidRPr="00701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701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Center</w:t>
        </w:r>
        <w:proofErr w:type="spellEnd"/>
      </w:hyperlink>
    </w:p>
    <w:p w:rsidR="007017D0" w:rsidRPr="007017D0" w:rsidRDefault="007017D0" w:rsidP="007017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11th International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Trade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Fair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forengineering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metallurgy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casting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metalworking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tools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surface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treatment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technology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compressors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drive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equipment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pumps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pipes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valves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filters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non</w:t>
      </w:r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noBreakHyphen/>
        <w:t>metallic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industrial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materials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diagnostic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tools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industrial</w:t>
      </w:r>
      <w:proofErr w:type="spellEnd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automation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Kyiv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Technical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Fair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follows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logically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from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hyperlink r:id="rId6" w:tooltip="International Industrial Forum Kyiv" w:history="1">
        <w:r w:rsidRPr="00701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International </w:t>
        </w:r>
        <w:proofErr w:type="spellStart"/>
        <w:r w:rsidRPr="00701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Industrial</w:t>
        </w:r>
        <w:proofErr w:type="spellEnd"/>
        <w:r w:rsidRPr="00701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Forum</w:t>
        </w:r>
      </w:hyperlink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–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the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largest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machine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noBreakHyphen/>
        <w:t>building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exhibition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Ukraine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which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organized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by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International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Exhibition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Centre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every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last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week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of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November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for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over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17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years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.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The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contacts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established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the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process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of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observing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novelties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at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the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International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Industrial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Forum,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can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be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profitably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developed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firmed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up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at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Kyiv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Technical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Fair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spring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> </w:t>
      </w: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Exhibited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products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services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:</w:t>
      </w:r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Metalworking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universal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metalcutting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tube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wire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processing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machines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universal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machining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centres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laser,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plasma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technologies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robotics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sheet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rolled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metal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cutting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oils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lubricating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materials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deliveries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components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industrial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armature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construction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assembling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technologies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wireframe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assembling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manufacturing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deliverables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technological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rigging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up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devices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dies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moulds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conveyor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systems</w:t>
      </w:r>
      <w:proofErr w:type="spellEnd"/>
    </w:p>
    <w:p w:rsidR="007017D0" w:rsidRPr="007017D0" w:rsidRDefault="007017D0" w:rsidP="00701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researches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new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technologies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> 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Machine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building</w:t>
      </w:r>
      <w:proofErr w:type="spellEnd"/>
    </w:p>
    <w:p w:rsidR="007017D0" w:rsidRPr="007017D0" w:rsidRDefault="007017D0" w:rsidP="00701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machine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noBreakHyphen/>
        <w:t>building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outputs</w:t>
      </w:r>
      <w:proofErr w:type="spellEnd"/>
    </w:p>
    <w:p w:rsidR="007017D0" w:rsidRPr="007017D0" w:rsidRDefault="007017D0" w:rsidP="00701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hoisting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transporting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storehouse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welding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cutting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soldering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surfacing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boilers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boiler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industrial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ventilation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systems</w:t>
      </w:r>
      <w:proofErr w:type="spellEnd"/>
    </w:p>
    <w:p w:rsidR="007017D0" w:rsidRPr="007017D0" w:rsidRDefault="007017D0" w:rsidP="00701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industrial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floors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construction</w:t>
      </w:r>
      <w:proofErr w:type="spellEnd"/>
    </w:p>
    <w:p w:rsidR="007017D0" w:rsidRPr="007017D0" w:rsidRDefault="007017D0" w:rsidP="00701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industrial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cleaning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> 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Tools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of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ultrahard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materials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abrasive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diamond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CBN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abrasive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materials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diamond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wheels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grinding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belts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diamond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files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etc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precision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cutting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edge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grinding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tric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hand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fitter's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assembler's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pneumatic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hydraulic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for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autoservice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auxiliary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</w:p>
    <w:p w:rsidR="007017D0" w:rsidRPr="007017D0" w:rsidRDefault="007017D0" w:rsidP="00701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gardening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lastRenderedPageBreak/>
        <w:t> </w:t>
      </w:r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Pumps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pipes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pipeline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installations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water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conditioning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discharge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treatment</w:t>
      </w:r>
      <w:proofErr w:type="spellEnd"/>
    </w:p>
    <w:p w:rsidR="007017D0" w:rsidRPr="007017D0" w:rsidRDefault="007017D0" w:rsidP="007017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water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treatment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water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supply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water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removal</w:t>
      </w:r>
      <w:proofErr w:type="spellEnd"/>
    </w:p>
    <w:p w:rsidR="007017D0" w:rsidRPr="007017D0" w:rsidRDefault="007017D0" w:rsidP="007017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pipes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pumps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installations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filters</w:t>
      </w:r>
      <w:proofErr w:type="spellEnd"/>
    </w:p>
    <w:p w:rsidR="007017D0" w:rsidRPr="007017D0" w:rsidRDefault="007017D0" w:rsidP="007017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sewage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treatment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wastewater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treatment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facilities</w:t>
      </w:r>
      <w:proofErr w:type="spellEnd"/>
    </w:p>
    <w:p w:rsidR="007017D0" w:rsidRPr="007017D0" w:rsidRDefault="007017D0" w:rsidP="007017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fittings</w:t>
      </w:r>
      <w:proofErr w:type="spellEnd"/>
    </w:p>
    <w:p w:rsidR="007017D0" w:rsidRPr="007017D0" w:rsidRDefault="007017D0" w:rsidP="007017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measuring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controlling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devices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Compressors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drivers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engines</w:t>
      </w:r>
      <w:proofErr w:type="spellEnd"/>
    </w:p>
    <w:p w:rsidR="007017D0" w:rsidRPr="007017D0" w:rsidRDefault="007017D0" w:rsidP="007017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air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compressor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systems</w:t>
      </w:r>
      <w:proofErr w:type="spellEnd"/>
    </w:p>
    <w:p w:rsidR="007017D0" w:rsidRPr="007017D0" w:rsidRDefault="007017D0" w:rsidP="007017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drives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engines</w:t>
      </w:r>
      <w:proofErr w:type="spellEnd"/>
    </w:p>
    <w:p w:rsidR="007017D0" w:rsidRPr="007017D0" w:rsidRDefault="007017D0" w:rsidP="007017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pneumatic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tools</w:t>
      </w:r>
      <w:proofErr w:type="spellEnd"/>
    </w:p>
    <w:p w:rsidR="007017D0" w:rsidRPr="007017D0" w:rsidRDefault="007017D0" w:rsidP="007017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vacuum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technologies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cryogen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> 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Metallurgy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foundry</w:t>
      </w:r>
      <w:proofErr w:type="spellEnd"/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for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mining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concentration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processing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of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raw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materials</w:t>
      </w:r>
      <w:proofErr w:type="spellEnd"/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ferrous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non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noBreakHyphen/>
        <w:t>ferrous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metallurgy</w:t>
      </w:r>
      <w:proofErr w:type="spellEnd"/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powder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metallurgy</w:t>
      </w:r>
      <w:proofErr w:type="spellEnd"/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machinery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technologies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for metal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manufacture</w:t>
      </w:r>
      <w:proofErr w:type="spellEnd"/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scrap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iron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processing</w:t>
      </w:r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wires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metal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items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mounting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hardware</w:t>
      </w:r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foundry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engineering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technologies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pressure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noBreakHyphen/>
        <w:t>die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casting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precision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foundry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foundry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hardware</w:t>
      </w:r>
    </w:p>
    <w:p w:rsidR="007017D0" w:rsidRPr="007017D0" w:rsidRDefault="007017D0" w:rsidP="007017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electrothermic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treatment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Surface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treatment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noncorrosive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coatings</w:t>
      </w:r>
      <w:proofErr w:type="spellEnd"/>
    </w:p>
    <w:p w:rsidR="007017D0" w:rsidRPr="007017D0" w:rsidRDefault="007017D0" w:rsidP="007017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primary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surface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machining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electrochemical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surface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hardening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galvanic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thermal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surface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treatment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polymer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coating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polishing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plasma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spraying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> 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Non-metalic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industrial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materials</w:t>
      </w:r>
      <w:proofErr w:type="spellEnd"/>
    </w:p>
    <w:p w:rsidR="007017D0" w:rsidRPr="007017D0" w:rsidRDefault="007017D0" w:rsidP="007017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engineering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ceramics</w:t>
      </w:r>
      <w:proofErr w:type="spellEnd"/>
    </w:p>
    <w:p w:rsidR="007017D0" w:rsidRPr="007017D0" w:rsidRDefault="007017D0" w:rsidP="007017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engineering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glass</w:t>
      </w:r>
      <w:proofErr w:type="spellEnd"/>
    </w:p>
    <w:p w:rsidR="007017D0" w:rsidRPr="007017D0" w:rsidRDefault="007017D0" w:rsidP="007017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stone</w:t>
      </w:r>
      <w:proofErr w:type="spellEnd"/>
    </w:p>
    <w:p w:rsidR="007017D0" w:rsidRPr="007017D0" w:rsidRDefault="007017D0" w:rsidP="007017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carbon</w:t>
      </w:r>
      <w:proofErr w:type="spellEnd"/>
    </w:p>
    <w:p w:rsidR="007017D0" w:rsidRPr="007017D0" w:rsidRDefault="007017D0" w:rsidP="007017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polymers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composites</w:t>
      </w:r>
      <w:proofErr w:type="spellEnd"/>
    </w:p>
    <w:p w:rsidR="007017D0" w:rsidRPr="007017D0" w:rsidRDefault="007017D0" w:rsidP="007017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rubber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items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raw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rubber</w:t>
      </w:r>
      <w:proofErr w:type="spellEnd"/>
    </w:p>
    <w:p w:rsidR="007017D0" w:rsidRPr="007017D0" w:rsidRDefault="007017D0" w:rsidP="007017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adhesives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sealants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pastes</w:t>
      </w:r>
      <w:proofErr w:type="spellEnd"/>
    </w:p>
    <w:p w:rsidR="007017D0" w:rsidRPr="007017D0" w:rsidRDefault="007017D0" w:rsidP="007017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lubricating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cooling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substances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> 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Diagnostics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control</w:t>
      </w:r>
      <w:proofErr w:type="spellEnd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, management, </w:t>
      </w:r>
      <w:proofErr w:type="spellStart"/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automation</w:t>
      </w:r>
      <w:proofErr w:type="spellEnd"/>
    </w:p>
    <w:p w:rsidR="007017D0" w:rsidRPr="007017D0" w:rsidRDefault="007017D0" w:rsidP="007017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non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noBreakHyphen/>
        <w:t>destructive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testing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technical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diagnostics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</w:p>
    <w:p w:rsidR="007017D0" w:rsidRPr="007017D0" w:rsidRDefault="007017D0" w:rsidP="007017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lastRenderedPageBreak/>
        <w:t>controllong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measuring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apparatus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instruments</w:t>
      </w:r>
      <w:proofErr w:type="spellEnd"/>
    </w:p>
    <w:p w:rsidR="007017D0" w:rsidRPr="007017D0" w:rsidRDefault="007017D0" w:rsidP="007017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automated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constructional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design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systems</w:t>
      </w:r>
      <w:proofErr w:type="spellEnd"/>
    </w:p>
    <w:p w:rsidR="007017D0" w:rsidRPr="007017D0" w:rsidRDefault="007017D0" w:rsidP="007017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industrial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processes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automation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means</w:t>
      </w:r>
      <w:proofErr w:type="spellEnd"/>
    </w:p>
    <w:p w:rsidR="007017D0" w:rsidRPr="007017D0" w:rsidRDefault="007017D0" w:rsidP="007017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automated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factory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management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systems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Facts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figures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 xml:space="preserve"> 2018:</w:t>
      </w:r>
    </w:p>
    <w:p w:rsidR="007017D0" w:rsidRPr="007017D0" w:rsidRDefault="007017D0" w:rsidP="007017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120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exhibitors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from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Ukraine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Austria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Belarus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China,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Denmark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Germany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India, Iran,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Italy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Poland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Turkey</w:t>
      </w:r>
      <w:proofErr w:type="spellEnd"/>
    </w:p>
    <w:p w:rsidR="007017D0" w:rsidRPr="007017D0" w:rsidRDefault="007017D0" w:rsidP="007017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total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exposition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area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5,000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sqm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7017D0" w:rsidRPr="007017D0" w:rsidRDefault="007017D0" w:rsidP="007017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more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than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4,000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visitors</w:t>
      </w:r>
      <w:proofErr w:type="spellEnd"/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> </w:t>
      </w: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Colocated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events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:</w:t>
      </w:r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hyperlink r:id="rId7" w:tooltip="Plast Expo Ukraine" w:history="1">
        <w:r w:rsidRPr="007017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Plast Expo UA 2019</w:t>
        </w:r>
      </w:hyperlink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(11th International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Trade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Fair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of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Technologies for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Plastics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Rubber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Production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Processing),</w:t>
      </w:r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hyperlink r:id="rId8" w:tooltip="Addit Expo Kyiv" w:history="1">
        <w:r w:rsidRPr="007017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ADDIT Expo 2019</w:t>
        </w:r>
      </w:hyperlink>
      <w:r w:rsidRPr="007017D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 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(3rd International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Trade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Fair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of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additive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manufacturing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3D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printing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technologies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equipment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and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7017D0">
        <w:rPr>
          <w:rFonts w:ascii="Arial" w:eastAsia="Times New Roman" w:hAnsi="Arial" w:cs="Arial"/>
          <w:sz w:val="21"/>
          <w:szCs w:val="21"/>
          <w:lang w:eastAsia="hr-HR"/>
        </w:rPr>
        <w:t>materials</w:t>
      </w:r>
      <w:proofErr w:type="spellEnd"/>
      <w:r w:rsidRPr="007017D0">
        <w:rPr>
          <w:rFonts w:ascii="Arial" w:eastAsia="Times New Roman" w:hAnsi="Arial" w:cs="Arial"/>
          <w:sz w:val="21"/>
          <w:szCs w:val="21"/>
          <w:lang w:eastAsia="hr-HR"/>
        </w:rPr>
        <w:t>)</w:t>
      </w:r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="00A528B6">
        <w:rPr>
          <w:rFonts w:ascii="Arial" w:eastAsia="Times New Roman" w:hAnsi="Arial" w:cs="Arial"/>
          <w:sz w:val="21"/>
          <w:szCs w:val="21"/>
          <w:lang w:eastAsia="hr-HR"/>
        </w:rPr>
        <w:pict>
          <v:rect id="_x0000_i1025" style="width:0;height:1.5pt" o:hralign="center" o:hrstd="t" o:hr="t" fillcolor="#a0a0a0" stroked="f"/>
        </w:pict>
      </w:r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proofErr w:type="spellStart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Contacts</w:t>
      </w:r>
      <w:proofErr w:type="spellEnd"/>
      <w:r w:rsidRPr="007017D0">
        <w:rPr>
          <w:rFonts w:ascii="Arial" w:eastAsia="Times New Roman" w:hAnsi="Arial" w:cs="Arial"/>
          <w:b/>
          <w:bCs/>
          <w:color w:val="006400"/>
          <w:sz w:val="21"/>
          <w:szCs w:val="21"/>
          <w:lang w:eastAsia="hr-HR"/>
        </w:rPr>
        <w:t>:</w:t>
      </w:r>
    </w:p>
    <w:p w:rsidR="007017D0" w:rsidRPr="007017D0" w:rsidRDefault="007017D0" w:rsidP="00701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7017D0">
        <w:rPr>
          <w:rFonts w:ascii="Arial" w:eastAsia="Times New Roman" w:hAnsi="Arial" w:cs="Arial"/>
          <w:sz w:val="21"/>
          <w:szCs w:val="21"/>
          <w:lang w:eastAsia="hr-HR"/>
        </w:rPr>
        <w:t>Tel.: +38 (044) 201-11-58 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br/>
        <w:t>e-mail: alexk@iec-expo.com.ua</w:t>
      </w:r>
      <w:r w:rsidRPr="007017D0">
        <w:rPr>
          <w:rFonts w:ascii="Arial" w:eastAsia="Times New Roman" w:hAnsi="Arial" w:cs="Arial"/>
          <w:sz w:val="21"/>
          <w:szCs w:val="21"/>
          <w:lang w:eastAsia="hr-HR"/>
        </w:rPr>
        <w:br/>
        <w:t>is@iec-expo.com.ua</w:t>
      </w:r>
    </w:p>
    <w:p w:rsidR="00D55DB9" w:rsidRDefault="00D55DB9"/>
    <w:sectPr w:rsidR="00D5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F03"/>
    <w:multiLevelType w:val="multilevel"/>
    <w:tmpl w:val="26DC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250A"/>
    <w:multiLevelType w:val="multilevel"/>
    <w:tmpl w:val="4AC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B3DA7"/>
    <w:multiLevelType w:val="multilevel"/>
    <w:tmpl w:val="CAB2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16B8"/>
    <w:multiLevelType w:val="multilevel"/>
    <w:tmpl w:val="9C3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E3495"/>
    <w:multiLevelType w:val="multilevel"/>
    <w:tmpl w:val="E408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A57AB"/>
    <w:multiLevelType w:val="multilevel"/>
    <w:tmpl w:val="F804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15130"/>
    <w:multiLevelType w:val="multilevel"/>
    <w:tmpl w:val="A6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E643F"/>
    <w:multiLevelType w:val="multilevel"/>
    <w:tmpl w:val="13D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7758A"/>
    <w:multiLevelType w:val="multilevel"/>
    <w:tmpl w:val="1D0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1370C"/>
    <w:multiLevelType w:val="multilevel"/>
    <w:tmpl w:val="FE58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D0"/>
    <w:rsid w:val="007017D0"/>
    <w:rsid w:val="00A528B6"/>
    <w:rsid w:val="00D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CA6A-C38A-40E4-8CF3-1B5A385D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7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1"/>
      <w:szCs w:val="21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017D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7D0"/>
    <w:rPr>
      <w:rFonts w:ascii="Arial" w:eastAsia="Times New Roman" w:hAnsi="Arial" w:cs="Arial"/>
      <w:b/>
      <w:bCs/>
      <w:kern w:val="36"/>
      <w:sz w:val="21"/>
      <w:szCs w:val="21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017D0"/>
    <w:rPr>
      <w:rFonts w:ascii="Arial" w:eastAsia="Times New Roman" w:hAnsi="Arial" w:cs="Arial"/>
      <w:b/>
      <w:bCs/>
      <w:sz w:val="21"/>
      <w:szCs w:val="21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017D0"/>
    <w:rPr>
      <w:color w:val="0000FF"/>
      <w:u w:val="single"/>
    </w:rPr>
  </w:style>
  <w:style w:type="character" w:customStyle="1" w:styleId="date-display-range">
    <w:name w:val="date-display-range"/>
    <w:basedOn w:val="DefaultParagraphFont"/>
    <w:rsid w:val="007017D0"/>
  </w:style>
  <w:style w:type="character" w:customStyle="1" w:styleId="date-display-start">
    <w:name w:val="date-display-start"/>
    <w:basedOn w:val="DefaultParagraphFont"/>
    <w:rsid w:val="007017D0"/>
  </w:style>
  <w:style w:type="character" w:customStyle="1" w:styleId="date-display-end">
    <w:name w:val="date-display-end"/>
    <w:basedOn w:val="DefaultParagraphFont"/>
    <w:rsid w:val="007017D0"/>
  </w:style>
  <w:style w:type="character" w:styleId="Strong">
    <w:name w:val="Strong"/>
    <w:basedOn w:val="DefaultParagraphFont"/>
    <w:uiPriority w:val="22"/>
    <w:qFormat/>
    <w:rsid w:val="007017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87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6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40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9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27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6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24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9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inukraine.org/?q=exhibitions/addit-expo-3d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inukraine.org/?q=exhibitions/plast-expo-ua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oinukraine.org/?q=exhibitions/industrial-forum-2018" TargetMode="External"/><Relationship Id="rId5" Type="http://schemas.openxmlformats.org/officeDocument/2006/relationships/hyperlink" Target="https://www.expoinukraine.org/?q=venues/international-exhibition-center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Šabalina</dc:creator>
  <cp:keywords/>
  <dc:description/>
  <cp:lastModifiedBy>Elizabeta Kaleb</cp:lastModifiedBy>
  <cp:revision>2</cp:revision>
  <dcterms:created xsi:type="dcterms:W3CDTF">2019-03-06T13:14:00Z</dcterms:created>
  <dcterms:modified xsi:type="dcterms:W3CDTF">2019-03-06T13:14:00Z</dcterms:modified>
</cp:coreProperties>
</file>