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4C" w:rsidRPr="0065754C" w:rsidRDefault="0065754C" w:rsidP="0065754C">
      <w:pPr>
        <w:spacing w:after="0" w:line="240" w:lineRule="auto"/>
        <w:jc w:val="right"/>
        <w:outlineLvl w:val="0"/>
        <w:rPr>
          <w:rFonts w:ascii="Arial" w:eastAsia="Times New Roman" w:hAnsi="Arial" w:cs="Arial"/>
          <w:sz w:val="24"/>
          <w:szCs w:val="24"/>
        </w:rPr>
      </w:pPr>
      <w:r>
        <w:rPr>
          <w:rFonts w:ascii="Arial" w:hAnsi="Arial"/>
          <w:sz w:val="24"/>
        </w:rPr>
        <w:t>COM/AT/HR/17/AD8</w:t>
      </w:r>
    </w:p>
    <w:p w:rsidR="0065754C" w:rsidRPr="0065754C" w:rsidRDefault="0065754C" w:rsidP="0065754C">
      <w:pPr>
        <w:spacing w:after="0" w:line="240" w:lineRule="auto"/>
        <w:jc w:val="right"/>
        <w:outlineLvl w:val="0"/>
        <w:rPr>
          <w:rFonts w:ascii="Arial" w:eastAsia="Times New Roman" w:hAnsi="Arial" w:cs="Arial"/>
          <w:sz w:val="24"/>
          <w:szCs w:val="24"/>
        </w:rPr>
      </w:pPr>
    </w:p>
    <w:p w:rsidR="0065754C" w:rsidRPr="0065754C" w:rsidRDefault="0065754C" w:rsidP="0065754C">
      <w:pPr>
        <w:spacing w:after="0" w:line="240" w:lineRule="auto"/>
        <w:jc w:val="center"/>
        <w:rPr>
          <w:rFonts w:ascii="Arial" w:eastAsia="Times New Roman" w:hAnsi="Arial" w:cs="Arial"/>
          <w:b/>
          <w:sz w:val="28"/>
          <w:szCs w:val="24"/>
        </w:rPr>
      </w:pPr>
    </w:p>
    <w:p w:rsidR="0065754C" w:rsidRPr="0065754C" w:rsidRDefault="0065754C" w:rsidP="0065754C">
      <w:pPr>
        <w:spacing w:after="0" w:line="240" w:lineRule="auto"/>
        <w:jc w:val="center"/>
        <w:rPr>
          <w:rFonts w:ascii="Arial" w:eastAsia="Times New Roman" w:hAnsi="Arial" w:cs="Arial"/>
          <w:b/>
          <w:sz w:val="28"/>
          <w:szCs w:val="24"/>
        </w:rPr>
      </w:pPr>
      <w:r>
        <w:rPr>
          <w:rFonts w:ascii="Arial" w:hAnsi="Arial"/>
          <w:b/>
          <w:sz w:val="28"/>
        </w:rPr>
        <w:t>ODABIR PRIVREMENOG OSOBLJA ZA GLAVNU UPRAVU ZA LJUDSKE RESURSE I SIGURNOST</w:t>
      </w:r>
      <w:r>
        <w:rPr>
          <w:rFonts w:ascii="Arial" w:eastAsia="Times New Roman" w:hAnsi="Arial" w:cs="Times New Roman"/>
          <w:b/>
          <w:sz w:val="28"/>
          <w:szCs w:val="24"/>
        </w:rPr>
        <w:br/>
      </w:r>
      <w:r>
        <w:rPr>
          <w:rFonts w:ascii="Arial" w:hAnsi="Arial"/>
          <w:sz w:val="28"/>
        </w:rPr>
        <w:t>_____________________________________________________</w:t>
      </w:r>
    </w:p>
    <w:p w:rsidR="0065754C" w:rsidRPr="0065754C" w:rsidRDefault="0065754C" w:rsidP="0065754C">
      <w:pPr>
        <w:spacing w:after="0" w:line="360" w:lineRule="auto"/>
        <w:jc w:val="both"/>
        <w:rPr>
          <w:rFonts w:ascii="Arial" w:eastAsia="Times New Roman" w:hAnsi="Arial" w:cs="Arial"/>
          <w:sz w:val="24"/>
          <w:szCs w:val="24"/>
        </w:rPr>
      </w:pPr>
    </w:p>
    <w:p w:rsidR="0065754C" w:rsidRPr="0065754C" w:rsidRDefault="0065754C" w:rsidP="0065754C">
      <w:pPr>
        <w:spacing w:after="0" w:line="360" w:lineRule="auto"/>
        <w:jc w:val="both"/>
        <w:rPr>
          <w:rFonts w:ascii="Arial" w:eastAsia="Times New Roman" w:hAnsi="Arial" w:cs="Arial"/>
          <w:sz w:val="24"/>
          <w:szCs w:val="24"/>
        </w:rPr>
      </w:pPr>
    </w:p>
    <w:p w:rsidR="0065754C" w:rsidRPr="00107843" w:rsidRDefault="0065754C" w:rsidP="0065754C">
      <w:pPr>
        <w:tabs>
          <w:tab w:val="left" w:pos="540"/>
          <w:tab w:val="left" w:pos="900"/>
        </w:tabs>
        <w:spacing w:after="0" w:line="240" w:lineRule="auto"/>
        <w:jc w:val="both"/>
        <w:rPr>
          <w:rFonts w:ascii="Arial" w:eastAsia="Times New Roman" w:hAnsi="Arial" w:cs="Arial"/>
          <w:sz w:val="24"/>
          <w:szCs w:val="24"/>
        </w:rPr>
      </w:pPr>
      <w:r>
        <w:rPr>
          <w:rFonts w:ascii="Arial" w:hAnsi="Arial"/>
          <w:sz w:val="24"/>
        </w:rPr>
        <w:t>Europska komisija organizira postupak odabira za radno mjesto administratora na razini AD8 u Glavnoj upravi za ljudske resurse i sigurnost (GU HR).</w:t>
      </w:r>
    </w:p>
    <w:p w:rsidR="0065754C" w:rsidRDefault="0065754C" w:rsidP="0065754C">
      <w:pPr>
        <w:tabs>
          <w:tab w:val="left" w:pos="540"/>
          <w:tab w:val="left" w:pos="900"/>
        </w:tabs>
        <w:spacing w:after="0" w:line="240" w:lineRule="auto"/>
        <w:jc w:val="both"/>
        <w:rPr>
          <w:rFonts w:ascii="Arial" w:eastAsia="Times New Roman" w:hAnsi="Arial" w:cs="Arial"/>
          <w:sz w:val="24"/>
          <w:szCs w:val="24"/>
        </w:rPr>
      </w:pPr>
    </w:p>
    <w:p w:rsidR="00107843" w:rsidRPr="00107843" w:rsidRDefault="00107843" w:rsidP="0065754C">
      <w:pPr>
        <w:tabs>
          <w:tab w:val="left" w:pos="540"/>
          <w:tab w:val="left" w:pos="900"/>
        </w:tabs>
        <w:spacing w:after="0" w:line="240" w:lineRule="auto"/>
        <w:jc w:val="both"/>
        <w:rPr>
          <w:rFonts w:ascii="Arial" w:eastAsia="Times New Roman" w:hAnsi="Arial" w:cs="Arial"/>
          <w:sz w:val="24"/>
          <w:szCs w:val="24"/>
        </w:rPr>
      </w:pPr>
    </w:p>
    <w:p w:rsidR="0065754C" w:rsidRPr="00107843" w:rsidRDefault="0065754C" w:rsidP="0065754C">
      <w:pPr>
        <w:tabs>
          <w:tab w:val="left" w:pos="540"/>
          <w:tab w:val="left" w:pos="900"/>
        </w:tabs>
        <w:spacing w:after="0" w:line="240" w:lineRule="auto"/>
        <w:jc w:val="both"/>
        <w:rPr>
          <w:rFonts w:ascii="Arial" w:eastAsia="Times New Roman" w:hAnsi="Arial" w:cs="Arial"/>
          <w:b/>
          <w:sz w:val="24"/>
          <w:szCs w:val="24"/>
        </w:rPr>
      </w:pPr>
      <w:r>
        <w:rPr>
          <w:rFonts w:ascii="Arial" w:hAnsi="Arial"/>
          <w:b/>
          <w:sz w:val="24"/>
        </w:rPr>
        <w:t xml:space="preserve">1. </w:t>
      </w:r>
      <w:r>
        <w:rPr>
          <w:rFonts w:ascii="Arial" w:hAnsi="Arial"/>
          <w:b/>
          <w:sz w:val="24"/>
          <w:u w:val="single"/>
        </w:rPr>
        <w:t>OPIS RADNOG MJESTA</w:t>
      </w:r>
    </w:p>
    <w:p w:rsidR="0065754C" w:rsidRPr="00107843" w:rsidRDefault="0065754C" w:rsidP="0065754C">
      <w:pPr>
        <w:tabs>
          <w:tab w:val="left" w:pos="540"/>
          <w:tab w:val="left" w:pos="900"/>
        </w:tabs>
        <w:spacing w:after="0" w:line="240" w:lineRule="auto"/>
        <w:jc w:val="both"/>
        <w:rPr>
          <w:rFonts w:ascii="Arial" w:eastAsia="Times New Roman" w:hAnsi="Arial" w:cs="Arial"/>
          <w:b/>
          <w:sz w:val="24"/>
          <w:szCs w:val="24"/>
        </w:rPr>
      </w:pP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r>
        <w:rPr>
          <w:rFonts w:ascii="Arial" w:hAnsi="Arial"/>
          <w:sz w:val="24"/>
        </w:rPr>
        <w:t xml:space="preserve">Osoba na tom radnom mjestu obavještavat će predsjednika stegovnog povjerenstva Komisije o sljedećem: </w:t>
      </w:r>
      <w:r>
        <w:rPr>
          <w:rFonts w:ascii="Arial" w:hAnsi="Arial"/>
          <w:b/>
          <w:sz w:val="24"/>
        </w:rPr>
        <w:t xml:space="preserve">a) </w:t>
      </w:r>
      <w:r>
        <w:rPr>
          <w:rFonts w:ascii="Arial" w:hAnsi="Arial"/>
          <w:sz w:val="24"/>
        </w:rPr>
        <w:t>praćenju stegovnog postupka pred stegovnim povjerenstvom, uključujući</w:t>
      </w:r>
      <w:r>
        <w:rPr>
          <w:rFonts w:ascii="Arial" w:hAnsi="Arial"/>
          <w:b/>
          <w:sz w:val="24"/>
        </w:rPr>
        <w:t xml:space="preserve"> </w:t>
      </w:r>
      <w:r>
        <w:rPr>
          <w:rFonts w:ascii="Arial" w:hAnsi="Arial"/>
          <w:sz w:val="24"/>
        </w:rPr>
        <w:t>komunikaciju sa zainteresiranim stranama i njihovim predstavnicima te organiziranje javnih saslušanja i</w:t>
      </w:r>
      <w:r>
        <w:rPr>
          <w:rFonts w:ascii="Arial" w:hAnsi="Arial"/>
          <w:b/>
          <w:sz w:val="24"/>
        </w:rPr>
        <w:t xml:space="preserve"> b) </w:t>
      </w:r>
      <w:r>
        <w:rPr>
          <w:rFonts w:ascii="Arial" w:hAnsi="Arial"/>
          <w:sz w:val="24"/>
        </w:rPr>
        <w:t xml:space="preserve">pravnoj pomoći i pomoći pri sastavljanju dokumenata pruženoj članovima stegovnog povjerenstva. </w:t>
      </w: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r>
        <w:rPr>
          <w:rFonts w:ascii="Arial" w:hAnsi="Arial"/>
          <w:sz w:val="24"/>
        </w:rPr>
        <w:t>Osoba će posebno biti zadužena za sljedeće zadaće:</w:t>
      </w: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65754C" w:rsidRDefault="0065754C" w:rsidP="0065754C">
      <w:pPr>
        <w:numPr>
          <w:ilvl w:val="0"/>
          <w:numId w:val="2"/>
        </w:numPr>
        <w:spacing w:after="120" w:line="240" w:lineRule="auto"/>
        <w:ind w:hanging="720"/>
        <w:jc w:val="both"/>
        <w:rPr>
          <w:rFonts w:ascii="Arial" w:eastAsia="Times New Roman" w:hAnsi="Arial" w:cs="Arial"/>
          <w:sz w:val="24"/>
          <w:szCs w:val="24"/>
        </w:rPr>
      </w:pPr>
      <w:r>
        <w:rPr>
          <w:rFonts w:ascii="Arial" w:hAnsi="Arial"/>
          <w:sz w:val="24"/>
        </w:rPr>
        <w:t>osigurati neometan tijek postupka pred stegovnim povjerenstvom od trenutka kada tijelo za imenovanje ili tijelo ovlašteno za sklapanje ugovora o radu podnese zahtjev za mišljenje, u skladu s Pravilnikom o osoblju za dužnosnike Europske unije i općim pravnim načelima;</w:t>
      </w:r>
    </w:p>
    <w:p w:rsidR="0065754C" w:rsidRPr="0065754C" w:rsidRDefault="0065754C" w:rsidP="0065754C">
      <w:pPr>
        <w:numPr>
          <w:ilvl w:val="0"/>
          <w:numId w:val="2"/>
        </w:numPr>
        <w:spacing w:after="120" w:line="240" w:lineRule="auto"/>
        <w:ind w:hanging="720"/>
        <w:jc w:val="both"/>
        <w:rPr>
          <w:rFonts w:ascii="Arial" w:eastAsia="Times New Roman" w:hAnsi="Arial" w:cs="Arial"/>
          <w:sz w:val="24"/>
          <w:szCs w:val="24"/>
        </w:rPr>
      </w:pPr>
      <w:r>
        <w:rPr>
          <w:rFonts w:ascii="Arial" w:hAnsi="Arial"/>
          <w:sz w:val="24"/>
        </w:rPr>
        <w:t xml:space="preserve">osigurati komunikaciju sa zainteresiranim stranama i njihovim predstavnicima u ime predsjednika stegovnog povjerenstva; </w:t>
      </w:r>
    </w:p>
    <w:p w:rsidR="0065754C" w:rsidRPr="0065754C" w:rsidRDefault="0065754C" w:rsidP="0065754C">
      <w:pPr>
        <w:numPr>
          <w:ilvl w:val="0"/>
          <w:numId w:val="2"/>
        </w:numPr>
        <w:spacing w:after="120" w:line="240" w:lineRule="auto"/>
        <w:ind w:hanging="720"/>
        <w:jc w:val="both"/>
        <w:rPr>
          <w:rFonts w:ascii="Arial" w:eastAsia="Times New Roman" w:hAnsi="Arial" w:cs="Arial"/>
          <w:sz w:val="24"/>
          <w:szCs w:val="24"/>
        </w:rPr>
      </w:pPr>
      <w:r>
        <w:rPr>
          <w:rFonts w:ascii="Arial" w:hAnsi="Arial"/>
          <w:sz w:val="24"/>
        </w:rPr>
        <w:t>nadzirati organizaciju saslušanja zainteresiranih strana;</w:t>
      </w:r>
    </w:p>
    <w:p w:rsidR="0065754C" w:rsidRPr="0065754C" w:rsidRDefault="0065754C" w:rsidP="0065754C">
      <w:pPr>
        <w:numPr>
          <w:ilvl w:val="0"/>
          <w:numId w:val="2"/>
        </w:numPr>
        <w:spacing w:after="120" w:line="240" w:lineRule="auto"/>
        <w:ind w:hanging="720"/>
        <w:jc w:val="both"/>
        <w:rPr>
          <w:rFonts w:ascii="Arial" w:eastAsia="Times New Roman" w:hAnsi="Arial" w:cs="Arial"/>
          <w:sz w:val="24"/>
          <w:szCs w:val="24"/>
        </w:rPr>
      </w:pPr>
      <w:r>
        <w:rPr>
          <w:rFonts w:ascii="Arial" w:hAnsi="Arial"/>
          <w:sz w:val="24"/>
        </w:rPr>
        <w:t>pružati pravnu pomoć članovima stegovnog povjerenstva tijekom njihovih vijećanja;</w:t>
      </w:r>
    </w:p>
    <w:p w:rsidR="0065754C" w:rsidRPr="0065754C" w:rsidRDefault="0065754C" w:rsidP="0065754C">
      <w:pPr>
        <w:numPr>
          <w:ilvl w:val="0"/>
          <w:numId w:val="2"/>
        </w:numPr>
        <w:spacing w:after="120" w:line="240" w:lineRule="auto"/>
        <w:ind w:hanging="720"/>
        <w:jc w:val="both"/>
        <w:rPr>
          <w:rFonts w:ascii="Arial" w:eastAsia="Times New Roman" w:hAnsi="Arial" w:cs="Arial"/>
          <w:sz w:val="24"/>
          <w:szCs w:val="24"/>
        </w:rPr>
      </w:pPr>
      <w:r>
        <w:rPr>
          <w:rFonts w:ascii="Arial" w:hAnsi="Arial"/>
          <w:sz w:val="24"/>
        </w:rPr>
        <w:t>pružati pomoć članu izvjestitelju stegovnog povjerenstva pri sastavljanju obrazloženih mišljenja stegovnog povjerenstva;</w:t>
      </w:r>
    </w:p>
    <w:p w:rsidR="0065754C" w:rsidRPr="0065754C" w:rsidRDefault="0065754C" w:rsidP="0065754C">
      <w:pPr>
        <w:numPr>
          <w:ilvl w:val="0"/>
          <w:numId w:val="2"/>
        </w:numPr>
        <w:spacing w:after="120" w:line="240" w:lineRule="auto"/>
        <w:ind w:hanging="720"/>
        <w:jc w:val="both"/>
        <w:rPr>
          <w:rFonts w:ascii="Arial" w:eastAsia="Times New Roman" w:hAnsi="Arial" w:cs="Arial"/>
          <w:sz w:val="24"/>
          <w:szCs w:val="24"/>
        </w:rPr>
      </w:pPr>
      <w:r>
        <w:rPr>
          <w:rFonts w:ascii="Arial" w:hAnsi="Arial"/>
          <w:sz w:val="24"/>
        </w:rPr>
        <w:t>osigurati primjereno upravljanje osobnim i povjerljivim podacima kandidata koje obrađuje stegovno povjerenstvo u skladu s Uredbom (EZ) br. 45/2001 Europskog parlamenta i Vijeća od 18. prosinca 2000. o zaštiti pojedinaca u vezi s obradom osobnih podataka u institucijama i tijelima Zajednice i o slobodnom kretanju takvih podataka (SL L 8, str. 1.);</w:t>
      </w:r>
    </w:p>
    <w:p w:rsidR="0065754C" w:rsidRPr="0065754C" w:rsidRDefault="0065754C" w:rsidP="0065754C">
      <w:pPr>
        <w:numPr>
          <w:ilvl w:val="0"/>
          <w:numId w:val="2"/>
        </w:numPr>
        <w:spacing w:after="120" w:line="240" w:lineRule="auto"/>
        <w:ind w:hanging="720"/>
        <w:jc w:val="both"/>
        <w:rPr>
          <w:rFonts w:ascii="Arial" w:eastAsia="Times New Roman" w:hAnsi="Arial" w:cs="Arial"/>
          <w:sz w:val="24"/>
          <w:szCs w:val="24"/>
        </w:rPr>
      </w:pPr>
      <w:r>
        <w:rPr>
          <w:rFonts w:ascii="Arial" w:hAnsi="Arial"/>
          <w:sz w:val="24"/>
        </w:rPr>
        <w:t>osigurati praćenje popisa članova stegovnog povjerenstva i njihova imenovanja od strane nadležnih tijela.</w:t>
      </w:r>
    </w:p>
    <w:p w:rsidR="0065754C" w:rsidRPr="0065754C" w:rsidRDefault="0065754C" w:rsidP="0065754C">
      <w:pPr>
        <w:spacing w:after="0" w:line="240" w:lineRule="auto"/>
        <w:ind w:left="720"/>
        <w:jc w:val="both"/>
        <w:rPr>
          <w:rFonts w:ascii="Arial" w:eastAsia="Times New Roman" w:hAnsi="Arial" w:cs="Arial"/>
          <w:sz w:val="24"/>
          <w:szCs w:val="24"/>
        </w:rPr>
      </w:pPr>
    </w:p>
    <w:p w:rsidR="0065754C" w:rsidRPr="0065754C" w:rsidRDefault="0065754C" w:rsidP="0065754C">
      <w:pPr>
        <w:tabs>
          <w:tab w:val="left" w:pos="540"/>
          <w:tab w:val="left" w:pos="900"/>
        </w:tabs>
        <w:spacing w:after="0" w:line="240" w:lineRule="auto"/>
        <w:ind w:left="540" w:hanging="540"/>
        <w:jc w:val="both"/>
        <w:rPr>
          <w:rFonts w:ascii="Arial" w:eastAsia="Times New Roman" w:hAnsi="Arial" w:cs="Arial"/>
          <w:sz w:val="24"/>
          <w:szCs w:val="24"/>
        </w:rPr>
      </w:pP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p>
    <w:p w:rsidR="00107843" w:rsidRDefault="00107843">
      <w:pPr>
        <w:rPr>
          <w:rFonts w:ascii="Arial" w:eastAsia="Times New Roman" w:hAnsi="Arial" w:cs="Arial"/>
          <w:b/>
          <w:sz w:val="24"/>
          <w:szCs w:val="24"/>
        </w:rPr>
      </w:pPr>
      <w:r>
        <w:br w:type="page"/>
      </w:r>
    </w:p>
    <w:p w:rsidR="0065754C" w:rsidRPr="0065754C" w:rsidRDefault="0065754C" w:rsidP="0065754C">
      <w:pPr>
        <w:tabs>
          <w:tab w:val="left" w:pos="540"/>
          <w:tab w:val="left" w:pos="900"/>
        </w:tabs>
        <w:spacing w:after="0" w:line="240" w:lineRule="auto"/>
        <w:jc w:val="both"/>
        <w:rPr>
          <w:rFonts w:ascii="Arial" w:eastAsia="Times New Roman" w:hAnsi="Arial" w:cs="Arial"/>
          <w:b/>
          <w:sz w:val="24"/>
          <w:szCs w:val="24"/>
        </w:rPr>
      </w:pPr>
      <w:r>
        <w:rPr>
          <w:rFonts w:ascii="Arial" w:hAnsi="Arial"/>
          <w:b/>
          <w:sz w:val="24"/>
        </w:rPr>
        <w:lastRenderedPageBreak/>
        <w:t xml:space="preserve">2. </w:t>
      </w:r>
      <w:r>
        <w:rPr>
          <w:rFonts w:ascii="Arial" w:hAnsi="Arial"/>
          <w:b/>
          <w:sz w:val="24"/>
          <w:u w:val="single"/>
        </w:rPr>
        <w:t>VRSTA I TRAJANJE UGOVORA</w:t>
      </w: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Default="0065754C" w:rsidP="0065754C">
      <w:pPr>
        <w:tabs>
          <w:tab w:val="left" w:pos="540"/>
          <w:tab w:val="left" w:pos="900"/>
        </w:tabs>
        <w:spacing w:after="0" w:line="240" w:lineRule="auto"/>
        <w:jc w:val="both"/>
        <w:rPr>
          <w:rFonts w:ascii="Arial" w:eastAsia="Times New Roman" w:hAnsi="Arial" w:cs="Arial"/>
          <w:sz w:val="24"/>
          <w:szCs w:val="24"/>
        </w:rPr>
      </w:pPr>
      <w:r>
        <w:rPr>
          <w:rFonts w:ascii="Arial" w:hAnsi="Arial"/>
          <w:sz w:val="24"/>
        </w:rPr>
        <w:t>Odabrani kandidati bit će uvršteni na popis uspješnih kandidata (vidi odjeljak 4.3.). Uspješnim kandidatima može se ponuditi ugovor na određeno vrijeme na temelju članka 2. točke (a) Uvjeta zaposlenja ostalih službenika Europske unije u skladu s Odlukom Komisije C(2013) 9049 final od 16. prosinca 2013. o politikama zapošljavanja i rada privremenog osoblja</w:t>
      </w:r>
      <w:r>
        <w:rPr>
          <w:rFonts w:ascii="Arial" w:hAnsi="Arial"/>
          <w:sz w:val="24"/>
          <w:vertAlign w:val="superscript"/>
        </w:rPr>
        <w:footnoteReference w:id="1"/>
      </w:r>
      <w:r>
        <w:rPr>
          <w:rFonts w:ascii="Arial" w:hAnsi="Arial"/>
          <w:sz w:val="24"/>
        </w:rPr>
        <w:t>.</w:t>
      </w:r>
    </w:p>
    <w:p w:rsidR="001D3200" w:rsidRDefault="001D3200" w:rsidP="0065754C">
      <w:pPr>
        <w:tabs>
          <w:tab w:val="left" w:pos="540"/>
          <w:tab w:val="left" w:pos="900"/>
        </w:tabs>
        <w:spacing w:after="0" w:line="240" w:lineRule="auto"/>
        <w:jc w:val="both"/>
        <w:rPr>
          <w:rFonts w:ascii="Arial" w:eastAsia="Times New Roman" w:hAnsi="Arial" w:cs="Arial"/>
          <w:sz w:val="24"/>
          <w:szCs w:val="24"/>
        </w:rPr>
      </w:pPr>
    </w:p>
    <w:p w:rsidR="001D3200" w:rsidRPr="00120E1F" w:rsidRDefault="001D3200" w:rsidP="001D3200">
      <w:pPr>
        <w:shd w:val="clear" w:color="auto" w:fill="F5F5F5"/>
        <w:spacing w:after="120" w:line="240" w:lineRule="auto"/>
        <w:textAlignment w:val="top"/>
        <w:rPr>
          <w:rFonts w:ascii="Arial" w:eastAsia="Times New Roman" w:hAnsi="Arial" w:cs="Arial"/>
          <w:color w:val="777777"/>
          <w:sz w:val="20"/>
          <w:szCs w:val="20"/>
        </w:rPr>
      </w:pPr>
      <w:r>
        <w:rPr>
          <w:rFonts w:ascii="Arial" w:hAnsi="Arial"/>
          <w:color w:val="222222"/>
          <w:sz w:val="24"/>
        </w:rPr>
        <w:t>Ugovor može trajati najviše četiri godine s mogućnošću produljenja za najviše dvije godine.</w:t>
      </w:r>
    </w:p>
    <w:p w:rsidR="00120E1F" w:rsidRDefault="00120E1F" w:rsidP="0065754C">
      <w:pPr>
        <w:tabs>
          <w:tab w:val="left" w:pos="540"/>
          <w:tab w:val="left" w:pos="900"/>
        </w:tabs>
        <w:spacing w:after="0" w:line="240" w:lineRule="auto"/>
        <w:jc w:val="both"/>
        <w:rPr>
          <w:rFonts w:ascii="Arial" w:eastAsia="Times New Roman" w:hAnsi="Arial" w:cs="Arial"/>
          <w:sz w:val="24"/>
          <w:szCs w:val="24"/>
        </w:rPr>
      </w:pP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r>
        <w:rPr>
          <w:rFonts w:ascii="Arial" w:hAnsi="Arial"/>
          <w:sz w:val="24"/>
        </w:rPr>
        <w:t>Pri utvrđivanju najdužeg trajanja ugovora uzet će se u obzir i odgovarajuće odredbe Odluke Komisije od 16. prosinca 2013. o najdužem trajanju zaposlenja osoblja s ugovorom na određeno vrijeme (sedam godina tijekom razdoblja od dvanaest godina)</w:t>
      </w:r>
      <w:r>
        <w:rPr>
          <w:rFonts w:ascii="Arial" w:hAnsi="Arial"/>
          <w:sz w:val="24"/>
          <w:vertAlign w:val="superscript"/>
        </w:rPr>
        <w:footnoteReference w:id="2"/>
      </w:r>
      <w:r>
        <w:rPr>
          <w:rFonts w:ascii="Arial" w:hAnsi="Arial"/>
          <w:sz w:val="24"/>
        </w:rPr>
        <w:t>.</w:t>
      </w:r>
    </w:p>
    <w:p w:rsidR="0065754C" w:rsidRPr="0065754C" w:rsidRDefault="0065754C" w:rsidP="0065754C">
      <w:pPr>
        <w:autoSpaceDE w:val="0"/>
        <w:autoSpaceDN w:val="0"/>
        <w:adjustRightInd w:val="0"/>
        <w:spacing w:after="0" w:line="240" w:lineRule="auto"/>
        <w:ind w:left="360" w:hanging="360"/>
        <w:rPr>
          <w:rFonts w:ascii="Arial" w:eastAsia="Times New Roman" w:hAnsi="Arial" w:cs="Arial"/>
          <w:sz w:val="24"/>
          <w:szCs w:val="24"/>
        </w:rPr>
      </w:pP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r>
        <w:rPr>
          <w:rFonts w:ascii="Arial" w:hAnsi="Arial"/>
          <w:b/>
          <w:sz w:val="24"/>
        </w:rPr>
        <w:t>MJESTO RADA</w:t>
      </w:r>
      <w:r>
        <w:tab/>
      </w:r>
      <w:r>
        <w:tab/>
      </w:r>
      <w:r>
        <w:tab/>
      </w:r>
      <w:r>
        <w:rPr>
          <w:rFonts w:ascii="Arial" w:hAnsi="Arial"/>
          <w:sz w:val="24"/>
        </w:rPr>
        <w:t>Bruxelles</w:t>
      </w:r>
    </w:p>
    <w:p w:rsidR="0065754C" w:rsidRPr="0065754C" w:rsidRDefault="0065754C" w:rsidP="0065754C">
      <w:pPr>
        <w:tabs>
          <w:tab w:val="left" w:pos="540"/>
          <w:tab w:val="left" w:pos="900"/>
        </w:tabs>
        <w:spacing w:after="0" w:line="240" w:lineRule="auto"/>
        <w:ind w:left="2880" w:hanging="2880"/>
        <w:rPr>
          <w:rFonts w:ascii="Arial" w:eastAsia="Times New Roman" w:hAnsi="Arial" w:cs="Arial"/>
          <w:b/>
          <w:sz w:val="24"/>
          <w:szCs w:val="24"/>
        </w:rPr>
      </w:pPr>
    </w:p>
    <w:p w:rsidR="0065754C" w:rsidRPr="0065754C" w:rsidRDefault="0065754C" w:rsidP="0065754C">
      <w:pPr>
        <w:tabs>
          <w:tab w:val="left" w:pos="540"/>
          <w:tab w:val="left" w:pos="900"/>
        </w:tabs>
        <w:spacing w:after="0" w:line="240" w:lineRule="auto"/>
        <w:ind w:left="4320" w:hanging="4320"/>
        <w:jc w:val="both"/>
        <w:rPr>
          <w:rFonts w:ascii="Arial" w:eastAsia="Times New Roman" w:hAnsi="Arial" w:cs="Arial"/>
          <w:sz w:val="24"/>
          <w:szCs w:val="24"/>
        </w:rPr>
      </w:pPr>
      <w:r>
        <w:rPr>
          <w:rFonts w:ascii="Arial" w:hAnsi="Arial"/>
          <w:b/>
          <w:sz w:val="24"/>
        </w:rPr>
        <w:t>RAZINA</w:t>
      </w:r>
      <w:r>
        <w:tab/>
      </w:r>
      <w:r>
        <w:rPr>
          <w:rFonts w:ascii="Arial" w:hAnsi="Arial"/>
          <w:b/>
          <w:sz w:val="24"/>
        </w:rPr>
        <w:t xml:space="preserve">AD8 </w:t>
      </w:r>
      <w:r>
        <w:rPr>
          <w:rFonts w:ascii="Arial" w:hAnsi="Arial"/>
          <w:sz w:val="24"/>
        </w:rPr>
        <w:t>(početna osnovna mjesečna plaća u iznosu od 6 717,35 EUR)</w:t>
      </w:r>
      <w:r>
        <w:rPr>
          <w:rFonts w:ascii="Arial" w:hAnsi="Arial"/>
          <w:sz w:val="24"/>
          <w:vertAlign w:val="superscript"/>
        </w:rPr>
        <w:footnoteReference w:id="3"/>
      </w:r>
    </w:p>
    <w:p w:rsidR="0065754C" w:rsidRDefault="0065754C" w:rsidP="0065754C">
      <w:pPr>
        <w:autoSpaceDE w:val="0"/>
        <w:autoSpaceDN w:val="0"/>
        <w:adjustRightInd w:val="0"/>
        <w:spacing w:after="240" w:line="240" w:lineRule="auto"/>
        <w:ind w:left="357" w:hanging="357"/>
        <w:rPr>
          <w:rFonts w:ascii="Arial" w:eastAsia="Times New Roman" w:hAnsi="Arial" w:cs="Arial"/>
          <w:sz w:val="24"/>
          <w:szCs w:val="24"/>
        </w:rPr>
      </w:pPr>
    </w:p>
    <w:p w:rsidR="00107843" w:rsidRPr="0065754C" w:rsidRDefault="00107843" w:rsidP="0065754C">
      <w:pPr>
        <w:autoSpaceDE w:val="0"/>
        <w:autoSpaceDN w:val="0"/>
        <w:adjustRightInd w:val="0"/>
        <w:spacing w:after="240" w:line="240" w:lineRule="auto"/>
        <w:ind w:left="357" w:hanging="357"/>
        <w:rPr>
          <w:rFonts w:ascii="Arial" w:eastAsia="Times New Roman" w:hAnsi="Arial" w:cs="Arial"/>
          <w:sz w:val="24"/>
          <w:szCs w:val="24"/>
        </w:rPr>
      </w:pPr>
    </w:p>
    <w:p w:rsidR="0065754C" w:rsidRPr="0065754C" w:rsidRDefault="002926A5" w:rsidP="0065754C">
      <w:pPr>
        <w:autoSpaceDE w:val="0"/>
        <w:autoSpaceDN w:val="0"/>
        <w:adjustRightInd w:val="0"/>
        <w:spacing w:after="0" w:line="240" w:lineRule="auto"/>
        <w:ind w:left="360" w:hanging="360"/>
        <w:rPr>
          <w:rFonts w:ascii="Arial" w:eastAsia="Times New Roman" w:hAnsi="Arial" w:cs="Arial"/>
          <w:b/>
          <w:sz w:val="24"/>
          <w:szCs w:val="24"/>
        </w:rPr>
      </w:pPr>
      <w:r>
        <w:rPr>
          <w:rFonts w:ascii="Arial" w:hAnsi="Arial"/>
          <w:b/>
          <w:sz w:val="24"/>
        </w:rPr>
        <w:t xml:space="preserve">3. </w:t>
      </w:r>
      <w:r>
        <w:rPr>
          <w:rFonts w:ascii="Arial" w:hAnsi="Arial"/>
          <w:b/>
          <w:sz w:val="24"/>
          <w:u w:val="single"/>
        </w:rPr>
        <w:t>UVJETI ZA SUDJELOVANJE U POSTUPKU ODABIRA</w:t>
      </w:r>
    </w:p>
    <w:p w:rsidR="0065754C" w:rsidRPr="0065754C" w:rsidRDefault="0065754C" w:rsidP="0065754C">
      <w:pPr>
        <w:autoSpaceDE w:val="0"/>
        <w:autoSpaceDN w:val="0"/>
        <w:adjustRightInd w:val="0"/>
        <w:spacing w:after="0" w:line="240" w:lineRule="auto"/>
        <w:ind w:left="360" w:hanging="360"/>
        <w:rPr>
          <w:rFonts w:ascii="Arial" w:eastAsia="Times New Roman" w:hAnsi="Arial" w:cs="Arial"/>
          <w:b/>
          <w:sz w:val="24"/>
          <w:szCs w:val="24"/>
        </w:rPr>
      </w:pPr>
    </w:p>
    <w:p w:rsidR="0065754C" w:rsidRPr="0065754C" w:rsidRDefault="0065754C" w:rsidP="0065754C">
      <w:pPr>
        <w:tabs>
          <w:tab w:val="left" w:pos="540"/>
          <w:tab w:val="left" w:pos="900"/>
        </w:tabs>
        <w:spacing w:after="0" w:line="240" w:lineRule="auto"/>
        <w:jc w:val="both"/>
        <w:rPr>
          <w:rFonts w:ascii="Times New Roman" w:eastAsia="Times New Roman" w:hAnsi="Times New Roman" w:cs="Times New Roman"/>
          <w:sz w:val="24"/>
          <w:szCs w:val="24"/>
        </w:rPr>
      </w:pPr>
      <w:r>
        <w:rPr>
          <w:rFonts w:ascii="Arial" w:hAnsi="Arial"/>
          <w:sz w:val="24"/>
        </w:rPr>
        <w:t>Samo kandidati koji ispunjuju opće i posebne uvjete navedene u nastavku moći će sudjelovati u postupku odabira iz odjeljka 4. ove obavijesti.</w:t>
      </w:r>
    </w:p>
    <w:p w:rsidR="0065754C" w:rsidRPr="0065754C" w:rsidRDefault="0065754C" w:rsidP="0065754C">
      <w:pPr>
        <w:tabs>
          <w:tab w:val="left" w:pos="540"/>
          <w:tab w:val="left" w:pos="900"/>
        </w:tabs>
        <w:spacing w:after="0" w:line="240" w:lineRule="auto"/>
        <w:jc w:val="both"/>
        <w:rPr>
          <w:rFonts w:ascii="Times New Roman" w:eastAsia="Times New Roman" w:hAnsi="Times New Roman" w:cs="Times New Roman"/>
          <w:sz w:val="24"/>
          <w:szCs w:val="24"/>
        </w:rPr>
      </w:pPr>
    </w:p>
    <w:p w:rsidR="0065754C" w:rsidRPr="002926A5" w:rsidRDefault="0065754C" w:rsidP="0065754C">
      <w:pPr>
        <w:autoSpaceDE w:val="0"/>
        <w:autoSpaceDN w:val="0"/>
        <w:adjustRightInd w:val="0"/>
        <w:spacing w:after="0" w:line="240" w:lineRule="auto"/>
        <w:ind w:left="360" w:hanging="360"/>
        <w:rPr>
          <w:rFonts w:ascii="Arial" w:eastAsia="Times New Roman" w:hAnsi="Arial" w:cs="Arial"/>
          <w:b/>
          <w:sz w:val="24"/>
          <w:szCs w:val="24"/>
          <w:u w:val="single"/>
        </w:rPr>
      </w:pPr>
      <w:r>
        <w:rPr>
          <w:rFonts w:ascii="Arial" w:hAnsi="Arial"/>
          <w:b/>
          <w:sz w:val="24"/>
        </w:rPr>
        <w:t xml:space="preserve">3.1. </w:t>
      </w:r>
      <w:r>
        <w:rPr>
          <w:rFonts w:ascii="Arial" w:hAnsi="Arial"/>
          <w:b/>
          <w:sz w:val="24"/>
          <w:u w:val="single"/>
        </w:rPr>
        <w:t>Opći uvjeti</w:t>
      </w:r>
    </w:p>
    <w:p w:rsidR="0065754C" w:rsidRPr="0065754C" w:rsidRDefault="0065754C" w:rsidP="0065754C">
      <w:pPr>
        <w:autoSpaceDE w:val="0"/>
        <w:autoSpaceDN w:val="0"/>
        <w:adjustRightInd w:val="0"/>
        <w:spacing w:after="0" w:line="240" w:lineRule="auto"/>
        <w:ind w:left="360" w:hanging="360"/>
        <w:rPr>
          <w:rFonts w:ascii="Arial" w:eastAsia="Times New Roman" w:hAnsi="Arial" w:cs="Arial"/>
          <w:sz w:val="24"/>
          <w:szCs w:val="24"/>
        </w:rPr>
      </w:pP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r>
        <w:rPr>
          <w:rFonts w:ascii="Arial" w:hAnsi="Arial"/>
          <w:sz w:val="24"/>
        </w:rPr>
        <w:t>Kandidati moraju ispuniti zahtjeve iz članka 12. Uvjeta zaposlenja ostalih službenika Europske unije</w:t>
      </w:r>
      <w:r>
        <w:rPr>
          <w:rFonts w:ascii="Arial" w:hAnsi="Arial"/>
          <w:sz w:val="24"/>
          <w:vertAlign w:val="superscript"/>
        </w:rPr>
        <w:footnoteReference w:id="4"/>
      </w:r>
      <w:r>
        <w:rPr>
          <w:rFonts w:ascii="Arial" w:hAnsi="Arial"/>
          <w:sz w:val="24"/>
        </w:rPr>
        <w:t>, među ostalim moraju biti državljani jedne od država članica Europske unije.</w:t>
      </w: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r>
        <w:rPr>
          <w:rFonts w:ascii="Arial" w:hAnsi="Arial"/>
          <w:spacing w:val="-3"/>
          <w:sz w:val="24"/>
        </w:rPr>
        <w:t>Institucije Europske unije primjenjuju politiku jednakih mogućnosti i prihvaćaju prijave bez obzira na spol, rasu, boju kože, etničko ili socijalno podrijetlo, genetska obilježja, jezik, religiju ili uvjerenje, političko ili bilo koje drugo mišljenje, pripadnost nacionalnoj manjini, imovinu, rođenje, invaliditet, dob ili spolnu orijentaciju.</w:t>
      </w: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65754C" w:rsidRDefault="0065754C" w:rsidP="0065754C">
      <w:pPr>
        <w:tabs>
          <w:tab w:val="left" w:pos="540"/>
          <w:tab w:val="left" w:pos="900"/>
        </w:tabs>
        <w:spacing w:after="0" w:line="240" w:lineRule="auto"/>
        <w:jc w:val="both"/>
        <w:rPr>
          <w:rFonts w:ascii="Arial" w:eastAsia="Times New Roman" w:hAnsi="Arial" w:cs="Arial"/>
          <w:b/>
          <w:sz w:val="24"/>
          <w:szCs w:val="24"/>
        </w:rPr>
      </w:pPr>
      <w:r>
        <w:rPr>
          <w:rFonts w:ascii="Arial" w:hAnsi="Arial"/>
          <w:b/>
          <w:sz w:val="24"/>
        </w:rPr>
        <w:t xml:space="preserve">3.2. </w:t>
      </w:r>
      <w:r>
        <w:rPr>
          <w:rFonts w:ascii="Arial" w:hAnsi="Arial"/>
          <w:b/>
          <w:sz w:val="24"/>
          <w:u w:val="single"/>
        </w:rPr>
        <w:t>Posebni uvjeti</w:t>
      </w: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545D07" w:rsidRDefault="0065754C" w:rsidP="0065754C">
      <w:pPr>
        <w:tabs>
          <w:tab w:val="left" w:pos="540"/>
          <w:tab w:val="left" w:pos="900"/>
        </w:tabs>
        <w:spacing w:after="0" w:line="240" w:lineRule="auto"/>
        <w:jc w:val="both"/>
        <w:rPr>
          <w:rFonts w:ascii="Arial" w:eastAsia="Times New Roman" w:hAnsi="Arial" w:cs="Arial"/>
          <w:b/>
          <w:i/>
          <w:sz w:val="24"/>
          <w:szCs w:val="24"/>
        </w:rPr>
      </w:pPr>
      <w:r>
        <w:rPr>
          <w:rFonts w:ascii="Arial" w:hAnsi="Arial"/>
          <w:b/>
          <w:i/>
          <w:sz w:val="24"/>
        </w:rPr>
        <w:t>3.2.1. Kvalifikacije</w:t>
      </w:r>
    </w:p>
    <w:p w:rsidR="0065754C" w:rsidRPr="0065754C"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65754C" w:rsidRDefault="0065754C" w:rsidP="0065754C">
      <w:pPr>
        <w:tabs>
          <w:tab w:val="left" w:pos="-571"/>
          <w:tab w:val="left" w:pos="0"/>
          <w:tab w:val="left" w:pos="869"/>
          <w:tab w:val="left" w:pos="1349"/>
          <w:tab w:val="left" w:pos="2153"/>
          <w:tab w:val="left" w:pos="8309"/>
        </w:tabs>
        <w:suppressAutoHyphens/>
        <w:spacing w:before="120" w:after="0" w:line="240" w:lineRule="exact"/>
        <w:jc w:val="both"/>
        <w:rPr>
          <w:rFonts w:ascii="Arial" w:eastAsia="Times New Roman" w:hAnsi="Arial" w:cs="Arial"/>
          <w:spacing w:val="-3"/>
          <w:sz w:val="24"/>
          <w:szCs w:val="24"/>
        </w:rPr>
      </w:pPr>
      <w:r>
        <w:rPr>
          <w:rFonts w:ascii="Arial" w:hAnsi="Arial"/>
          <w:sz w:val="24"/>
        </w:rPr>
        <w:t>Do isteka roka za prijavu kandidati moraju imati sljedeće:</w:t>
      </w:r>
    </w:p>
    <w:p w:rsidR="0065754C" w:rsidRPr="0065754C" w:rsidRDefault="0065754C" w:rsidP="0065754C">
      <w:pPr>
        <w:tabs>
          <w:tab w:val="left" w:pos="540"/>
          <w:tab w:val="left" w:pos="900"/>
        </w:tabs>
        <w:spacing w:after="0" w:line="240" w:lineRule="auto"/>
        <w:jc w:val="both"/>
        <w:outlineLvl w:val="0"/>
        <w:rPr>
          <w:rFonts w:ascii="Arial" w:eastAsia="Times New Roman" w:hAnsi="Arial" w:cs="Arial"/>
          <w:b/>
          <w:sz w:val="24"/>
          <w:szCs w:val="24"/>
        </w:rPr>
      </w:pPr>
    </w:p>
    <w:p w:rsidR="0065754C" w:rsidRPr="00107843" w:rsidRDefault="0065754C" w:rsidP="00107843">
      <w:pPr>
        <w:pStyle w:val="ListParagraph"/>
        <w:numPr>
          <w:ilvl w:val="0"/>
          <w:numId w:val="4"/>
        </w:numPr>
        <w:spacing w:after="0" w:line="240" w:lineRule="auto"/>
        <w:jc w:val="both"/>
        <w:rPr>
          <w:rFonts w:ascii="Arial" w:eastAsia="Times New Roman" w:hAnsi="Arial" w:cs="Arial"/>
          <w:sz w:val="24"/>
          <w:szCs w:val="24"/>
        </w:rPr>
      </w:pPr>
      <w:r>
        <w:rPr>
          <w:rFonts w:ascii="Arial" w:hAnsi="Arial"/>
          <w:sz w:val="24"/>
        </w:rPr>
        <w:t>stupanj obrazovanja koja odgovara završenom sveučilišnom studiju u trajanju od najmanje četiri godine potvrđen diplomom ili diplomama u području prava</w:t>
      </w:r>
    </w:p>
    <w:p w:rsidR="0065754C" w:rsidRPr="0065754C" w:rsidRDefault="0065754C" w:rsidP="0065754C">
      <w:pPr>
        <w:spacing w:after="0" w:line="240" w:lineRule="auto"/>
        <w:jc w:val="both"/>
        <w:rPr>
          <w:rFonts w:ascii="Arial" w:eastAsia="Times New Roman" w:hAnsi="Arial" w:cs="Arial"/>
          <w:b/>
          <w:sz w:val="24"/>
          <w:szCs w:val="24"/>
        </w:rPr>
      </w:pPr>
    </w:p>
    <w:p w:rsidR="0065754C" w:rsidRPr="0065754C" w:rsidRDefault="0065754C" w:rsidP="0065754C">
      <w:pPr>
        <w:spacing w:after="0" w:line="240" w:lineRule="auto"/>
        <w:jc w:val="both"/>
        <w:rPr>
          <w:rFonts w:ascii="Arial" w:eastAsia="Times New Roman" w:hAnsi="Arial" w:cs="Arial"/>
          <w:b/>
          <w:sz w:val="24"/>
          <w:szCs w:val="24"/>
        </w:rPr>
      </w:pPr>
      <w:r>
        <w:rPr>
          <w:rFonts w:ascii="Arial" w:hAnsi="Arial"/>
          <w:b/>
          <w:sz w:val="24"/>
        </w:rPr>
        <w:t>ili</w:t>
      </w:r>
    </w:p>
    <w:p w:rsidR="0065754C" w:rsidRPr="0065754C" w:rsidRDefault="0065754C" w:rsidP="0065754C">
      <w:pPr>
        <w:spacing w:after="0" w:line="240" w:lineRule="auto"/>
        <w:jc w:val="both"/>
        <w:rPr>
          <w:rFonts w:ascii="Arial" w:eastAsia="Times New Roman" w:hAnsi="Arial" w:cs="Arial"/>
          <w:sz w:val="24"/>
          <w:szCs w:val="24"/>
        </w:rPr>
      </w:pPr>
    </w:p>
    <w:p w:rsidR="0065754C" w:rsidRPr="00107843" w:rsidRDefault="0065754C" w:rsidP="00107843">
      <w:pPr>
        <w:pStyle w:val="ListParagraph"/>
        <w:numPr>
          <w:ilvl w:val="0"/>
          <w:numId w:val="4"/>
        </w:numPr>
        <w:spacing w:after="0" w:line="240" w:lineRule="auto"/>
        <w:jc w:val="both"/>
        <w:rPr>
          <w:rFonts w:ascii="Arial" w:eastAsia="Times New Roman" w:hAnsi="Arial" w:cs="Arial"/>
          <w:sz w:val="24"/>
          <w:szCs w:val="24"/>
        </w:rPr>
      </w:pPr>
      <w:r>
        <w:rPr>
          <w:rFonts w:ascii="Arial" w:hAnsi="Arial"/>
          <w:sz w:val="24"/>
        </w:rPr>
        <w:t>stupanj obrazovanja koji odgovara završenom sveučilišnom studiju u trajanju od najmanje tri godine potvrđen diplomom ili diplomama u području prava i odgovarajuće radno iskustvo u trajanju od najmanje jedne godine</w:t>
      </w:r>
    </w:p>
    <w:p w:rsidR="0065754C" w:rsidRPr="0065754C" w:rsidRDefault="0065754C" w:rsidP="0065754C">
      <w:pPr>
        <w:tabs>
          <w:tab w:val="left" w:pos="2805"/>
        </w:tabs>
        <w:spacing w:after="0" w:line="240" w:lineRule="auto"/>
        <w:jc w:val="both"/>
        <w:rPr>
          <w:rFonts w:ascii="Arial" w:eastAsia="Times New Roman" w:hAnsi="Arial" w:cs="Arial"/>
          <w:sz w:val="24"/>
          <w:szCs w:val="24"/>
        </w:rPr>
      </w:pPr>
      <w:r>
        <w:tab/>
      </w:r>
    </w:p>
    <w:p w:rsidR="0065754C" w:rsidRPr="0065754C" w:rsidRDefault="0065754C" w:rsidP="0065754C">
      <w:pPr>
        <w:spacing w:after="0" w:line="240" w:lineRule="auto"/>
        <w:jc w:val="both"/>
        <w:rPr>
          <w:rFonts w:ascii="Arial" w:eastAsia="Times New Roman" w:hAnsi="Arial" w:cs="Arial"/>
          <w:b/>
          <w:sz w:val="24"/>
          <w:szCs w:val="24"/>
        </w:rPr>
      </w:pPr>
      <w:r>
        <w:rPr>
          <w:rFonts w:ascii="Arial" w:hAnsi="Arial"/>
          <w:b/>
          <w:sz w:val="24"/>
        </w:rPr>
        <w:t>ili</w:t>
      </w:r>
    </w:p>
    <w:p w:rsidR="0065754C" w:rsidRPr="0065754C" w:rsidRDefault="0065754C" w:rsidP="0065754C">
      <w:pPr>
        <w:spacing w:after="0" w:line="240" w:lineRule="auto"/>
        <w:jc w:val="both"/>
        <w:rPr>
          <w:rFonts w:ascii="Arial" w:eastAsia="Times New Roman" w:hAnsi="Arial" w:cs="Arial"/>
          <w:sz w:val="24"/>
          <w:szCs w:val="24"/>
        </w:rPr>
      </w:pPr>
    </w:p>
    <w:p w:rsidR="0065754C" w:rsidRPr="00107843" w:rsidRDefault="0065754C" w:rsidP="00107843">
      <w:pPr>
        <w:pStyle w:val="ListParagraph"/>
        <w:numPr>
          <w:ilvl w:val="0"/>
          <w:numId w:val="4"/>
        </w:numPr>
        <w:spacing w:after="0" w:line="240" w:lineRule="auto"/>
        <w:jc w:val="both"/>
        <w:rPr>
          <w:rFonts w:ascii="Arial" w:eastAsia="Times New Roman" w:hAnsi="Arial" w:cs="Arial"/>
          <w:sz w:val="24"/>
          <w:szCs w:val="24"/>
        </w:rPr>
      </w:pPr>
      <w:r>
        <w:rPr>
          <w:rFonts w:ascii="Arial" w:hAnsi="Arial"/>
          <w:sz w:val="24"/>
        </w:rPr>
        <w:t>stupanj obrazovanja koji odgovara završenom sveučilišnom studiju u trajanju od najmanje tri godine potvrđen diplomom i upotpunjen poslijediplomskim studijem u trajanju od najmanje jedne godine potvrđenim diplomom ili diplomama u području prava.</w:t>
      </w:r>
    </w:p>
    <w:p w:rsidR="0065754C" w:rsidRPr="0065754C" w:rsidRDefault="0065754C" w:rsidP="0065754C">
      <w:pPr>
        <w:spacing w:after="0" w:line="240" w:lineRule="auto"/>
        <w:jc w:val="both"/>
        <w:rPr>
          <w:rFonts w:ascii="Arial" w:eastAsia="Times New Roman" w:hAnsi="Arial" w:cs="Arial"/>
          <w:sz w:val="24"/>
          <w:szCs w:val="24"/>
        </w:rPr>
      </w:pPr>
    </w:p>
    <w:p w:rsidR="0065754C" w:rsidRPr="0065754C" w:rsidRDefault="0065754C" w:rsidP="0065754C">
      <w:pPr>
        <w:spacing w:after="0" w:line="240" w:lineRule="auto"/>
        <w:jc w:val="both"/>
        <w:rPr>
          <w:rFonts w:ascii="Arial" w:eastAsia="Times New Roman" w:hAnsi="Arial" w:cs="Arial"/>
          <w:sz w:val="24"/>
          <w:szCs w:val="24"/>
        </w:rPr>
      </w:pPr>
      <w:r>
        <w:rPr>
          <w:rFonts w:ascii="Arial" w:hAnsi="Arial"/>
          <w:sz w:val="24"/>
        </w:rPr>
        <w:t>U obzir se uzimaju samo diplome koje su izdane u državama članicama Europske unije ili koje su nadležna tijela jedne od tih država članica proglasile istovrijednima.</w:t>
      </w:r>
    </w:p>
    <w:p w:rsidR="0065754C" w:rsidRPr="0065754C" w:rsidRDefault="0065754C" w:rsidP="0065754C">
      <w:pPr>
        <w:tabs>
          <w:tab w:val="left" w:pos="-720"/>
          <w:tab w:val="left" w:pos="0"/>
        </w:tabs>
        <w:suppressAutoHyphens/>
        <w:spacing w:after="0" w:line="240" w:lineRule="auto"/>
        <w:jc w:val="both"/>
        <w:rPr>
          <w:rFonts w:ascii="Arial" w:eastAsia="Times New Roman" w:hAnsi="Arial" w:cs="Arial"/>
          <w:b/>
          <w:sz w:val="24"/>
          <w:szCs w:val="24"/>
        </w:rPr>
      </w:pPr>
    </w:p>
    <w:p w:rsidR="0065754C" w:rsidRPr="00545D07" w:rsidRDefault="0065754C" w:rsidP="0065754C">
      <w:pPr>
        <w:tabs>
          <w:tab w:val="left" w:pos="-720"/>
          <w:tab w:val="left" w:pos="0"/>
        </w:tabs>
        <w:suppressAutoHyphens/>
        <w:spacing w:after="0" w:line="240" w:lineRule="auto"/>
        <w:jc w:val="both"/>
        <w:rPr>
          <w:rFonts w:ascii="Arial" w:eastAsia="Times New Roman" w:hAnsi="Arial" w:cs="Arial"/>
          <w:b/>
          <w:i/>
          <w:sz w:val="24"/>
          <w:szCs w:val="24"/>
        </w:rPr>
      </w:pPr>
      <w:r>
        <w:rPr>
          <w:rFonts w:ascii="Arial" w:hAnsi="Arial"/>
          <w:b/>
          <w:i/>
          <w:sz w:val="24"/>
        </w:rPr>
        <w:t>3.2.2. Radno iskustvo</w:t>
      </w:r>
    </w:p>
    <w:p w:rsidR="0065754C" w:rsidRPr="0065754C" w:rsidRDefault="0065754C" w:rsidP="0065754C">
      <w:pPr>
        <w:tabs>
          <w:tab w:val="left" w:pos="-720"/>
          <w:tab w:val="left" w:pos="0"/>
        </w:tabs>
        <w:suppressAutoHyphens/>
        <w:spacing w:after="0" w:line="240" w:lineRule="auto"/>
        <w:jc w:val="both"/>
        <w:rPr>
          <w:rFonts w:ascii="Arial" w:eastAsia="Times New Roman" w:hAnsi="Arial" w:cs="Arial"/>
          <w:sz w:val="24"/>
          <w:szCs w:val="24"/>
        </w:rPr>
      </w:pPr>
    </w:p>
    <w:p w:rsidR="0065754C" w:rsidRPr="0065754C" w:rsidRDefault="0065754C" w:rsidP="0065754C">
      <w:pPr>
        <w:spacing w:after="0" w:line="240" w:lineRule="auto"/>
        <w:rPr>
          <w:rFonts w:ascii="Arial" w:eastAsia="Times New Roman" w:hAnsi="Arial" w:cs="Arial"/>
          <w:sz w:val="24"/>
          <w:szCs w:val="24"/>
        </w:rPr>
      </w:pPr>
      <w:r>
        <w:rPr>
          <w:rFonts w:ascii="Arial" w:hAnsi="Arial"/>
          <w:sz w:val="24"/>
        </w:rPr>
        <w:t xml:space="preserve">Do isteka roka za podnošenje prijava kandidati moraju imati radno iskustvo u području prava u trajanju od devet godina. </w:t>
      </w:r>
    </w:p>
    <w:p w:rsidR="0065754C" w:rsidRPr="0065754C" w:rsidRDefault="0065754C" w:rsidP="0065754C">
      <w:pPr>
        <w:tabs>
          <w:tab w:val="left" w:pos="-720"/>
          <w:tab w:val="left" w:pos="0"/>
        </w:tabs>
        <w:suppressAutoHyphens/>
        <w:spacing w:after="0" w:line="240" w:lineRule="auto"/>
        <w:jc w:val="both"/>
        <w:rPr>
          <w:rFonts w:ascii="Arial" w:eastAsia="Times New Roman" w:hAnsi="Arial" w:cs="Arial"/>
          <w:sz w:val="24"/>
          <w:szCs w:val="24"/>
        </w:rPr>
      </w:pPr>
    </w:p>
    <w:p w:rsidR="0065754C" w:rsidRPr="00545D07" w:rsidRDefault="0065754C" w:rsidP="0065754C">
      <w:pPr>
        <w:tabs>
          <w:tab w:val="left" w:pos="-720"/>
          <w:tab w:val="left" w:pos="0"/>
        </w:tabs>
        <w:suppressAutoHyphens/>
        <w:spacing w:after="0" w:line="240" w:lineRule="auto"/>
        <w:jc w:val="both"/>
        <w:rPr>
          <w:rFonts w:ascii="Arial" w:eastAsia="Times New Roman" w:hAnsi="Arial" w:cs="Arial"/>
          <w:b/>
          <w:i/>
          <w:sz w:val="24"/>
          <w:szCs w:val="24"/>
        </w:rPr>
      </w:pPr>
      <w:r>
        <w:rPr>
          <w:rFonts w:ascii="Arial" w:hAnsi="Arial"/>
          <w:b/>
          <w:i/>
          <w:sz w:val="24"/>
        </w:rPr>
        <w:t>3.2.3. Jezici</w:t>
      </w:r>
    </w:p>
    <w:p w:rsidR="0065754C" w:rsidRPr="0065754C" w:rsidRDefault="0065754C" w:rsidP="0065754C">
      <w:pPr>
        <w:tabs>
          <w:tab w:val="left" w:pos="-720"/>
          <w:tab w:val="left" w:pos="0"/>
        </w:tabs>
        <w:suppressAutoHyphens/>
        <w:spacing w:after="0" w:line="240" w:lineRule="auto"/>
        <w:jc w:val="both"/>
        <w:rPr>
          <w:rFonts w:ascii="Arial" w:eastAsia="Times New Roman" w:hAnsi="Arial" w:cs="Arial"/>
          <w:sz w:val="24"/>
          <w:szCs w:val="24"/>
        </w:rPr>
      </w:pPr>
    </w:p>
    <w:p w:rsidR="0065754C" w:rsidRDefault="0065754C" w:rsidP="0065754C">
      <w:pPr>
        <w:tabs>
          <w:tab w:val="left" w:pos="-720"/>
          <w:tab w:val="left" w:pos="0"/>
        </w:tabs>
        <w:suppressAutoHyphens/>
        <w:spacing w:after="0" w:line="240" w:lineRule="auto"/>
        <w:jc w:val="both"/>
        <w:rPr>
          <w:rFonts w:ascii="Arial" w:eastAsia="Times New Roman" w:hAnsi="Arial" w:cs="Arial"/>
          <w:sz w:val="24"/>
          <w:szCs w:val="24"/>
        </w:rPr>
      </w:pPr>
      <w:r>
        <w:rPr>
          <w:rFonts w:ascii="Arial" w:hAnsi="Arial"/>
          <w:sz w:val="24"/>
        </w:rPr>
        <w:t xml:space="preserve">Prema članku 12. stavku 2. točki (e) Uvjeta zaposlenja ostalih službenika Europske unije kandidati moraju imati temeljito znanje jednog od službenih jezika Europske unije i zadovoljavajuće znanje još jednog službenog jezika Europske unije, neovisno o specifičnim potrebama radnog mjesta. </w:t>
      </w:r>
    </w:p>
    <w:p w:rsidR="00C958E5" w:rsidRDefault="00C958E5" w:rsidP="0065754C">
      <w:pPr>
        <w:tabs>
          <w:tab w:val="left" w:pos="-720"/>
          <w:tab w:val="left" w:pos="0"/>
        </w:tabs>
        <w:suppressAutoHyphens/>
        <w:spacing w:after="0" w:line="240" w:lineRule="auto"/>
        <w:jc w:val="both"/>
        <w:rPr>
          <w:rFonts w:ascii="Arial" w:eastAsia="Times New Roman" w:hAnsi="Arial" w:cs="Arial"/>
          <w:sz w:val="24"/>
          <w:szCs w:val="24"/>
        </w:rPr>
      </w:pPr>
    </w:p>
    <w:p w:rsidR="00107843" w:rsidRPr="0065754C" w:rsidRDefault="00107843" w:rsidP="0065754C">
      <w:pPr>
        <w:tabs>
          <w:tab w:val="left" w:pos="-720"/>
          <w:tab w:val="left" w:pos="0"/>
        </w:tabs>
        <w:suppressAutoHyphens/>
        <w:spacing w:after="0" w:line="240" w:lineRule="auto"/>
        <w:jc w:val="both"/>
        <w:rPr>
          <w:rFonts w:ascii="Arial" w:eastAsia="Times New Roman" w:hAnsi="Arial" w:cs="Arial"/>
          <w:sz w:val="24"/>
          <w:szCs w:val="24"/>
        </w:rPr>
      </w:pPr>
    </w:p>
    <w:p w:rsidR="0065754C" w:rsidRPr="0065754C" w:rsidRDefault="0065754C" w:rsidP="0065754C">
      <w:pPr>
        <w:shd w:val="clear" w:color="auto" w:fill="FFFFFF"/>
        <w:spacing w:before="120" w:after="0" w:line="280" w:lineRule="exact"/>
        <w:jc w:val="both"/>
        <w:rPr>
          <w:rFonts w:ascii="Arial" w:eastAsia="Times New Roman" w:hAnsi="Arial" w:cs="Arial"/>
          <w:b/>
          <w:sz w:val="24"/>
          <w:szCs w:val="24"/>
        </w:rPr>
      </w:pPr>
      <w:r>
        <w:rPr>
          <w:rFonts w:ascii="Arial" w:hAnsi="Arial"/>
          <w:b/>
          <w:sz w:val="24"/>
        </w:rPr>
        <w:t xml:space="preserve">4. </w:t>
      </w:r>
      <w:r>
        <w:rPr>
          <w:rFonts w:ascii="Arial" w:hAnsi="Arial"/>
          <w:b/>
          <w:sz w:val="24"/>
          <w:u w:val="single"/>
        </w:rPr>
        <w:t>POSTUPAK ODABIRA</w:t>
      </w:r>
    </w:p>
    <w:p w:rsidR="0065754C" w:rsidRPr="0065754C" w:rsidRDefault="0065754C" w:rsidP="0065754C">
      <w:pPr>
        <w:shd w:val="clear" w:color="auto" w:fill="FFFFFF"/>
        <w:spacing w:before="280" w:after="0" w:line="280" w:lineRule="exact"/>
        <w:ind w:left="24"/>
        <w:jc w:val="both"/>
        <w:rPr>
          <w:rFonts w:ascii="Arial" w:eastAsia="Times New Roman" w:hAnsi="Arial" w:cs="Arial"/>
          <w:sz w:val="24"/>
          <w:szCs w:val="24"/>
        </w:rPr>
      </w:pPr>
      <w:r>
        <w:rPr>
          <w:rFonts w:ascii="Arial" w:hAnsi="Arial"/>
          <w:sz w:val="24"/>
        </w:rPr>
        <w:t xml:space="preserve">Postupak odabira sastoji se od dvije zasebne uzastopne faze: </w:t>
      </w:r>
    </w:p>
    <w:p w:rsidR="0065754C" w:rsidRPr="0065754C" w:rsidRDefault="0065754C" w:rsidP="0065754C">
      <w:pPr>
        <w:shd w:val="clear" w:color="auto" w:fill="FFFFFF"/>
        <w:spacing w:before="360" w:after="0" w:line="280" w:lineRule="exact"/>
        <w:jc w:val="both"/>
        <w:rPr>
          <w:rFonts w:ascii="Arial" w:eastAsia="Times New Roman" w:hAnsi="Arial" w:cs="Arial"/>
          <w:b/>
          <w:sz w:val="24"/>
          <w:szCs w:val="24"/>
        </w:rPr>
      </w:pPr>
      <w:r>
        <w:rPr>
          <w:rFonts w:ascii="Arial" w:hAnsi="Arial"/>
          <w:b/>
          <w:sz w:val="24"/>
        </w:rPr>
        <w:t xml:space="preserve">4.1. </w:t>
      </w:r>
      <w:r>
        <w:rPr>
          <w:rFonts w:ascii="Arial" w:hAnsi="Arial"/>
          <w:b/>
          <w:sz w:val="24"/>
          <w:u w:val="single"/>
        </w:rPr>
        <w:t>Predodabir</w:t>
      </w:r>
    </w:p>
    <w:p w:rsidR="0065754C" w:rsidRPr="0065754C" w:rsidRDefault="0065754C" w:rsidP="0065754C">
      <w:pPr>
        <w:shd w:val="clear" w:color="auto" w:fill="FFFFFF"/>
        <w:spacing w:before="120" w:after="0" w:line="280" w:lineRule="exact"/>
        <w:ind w:left="23"/>
        <w:jc w:val="both"/>
        <w:rPr>
          <w:rFonts w:ascii="Arial" w:eastAsia="Times New Roman" w:hAnsi="Arial" w:cs="Arial"/>
          <w:sz w:val="24"/>
          <w:szCs w:val="24"/>
        </w:rPr>
      </w:pPr>
    </w:p>
    <w:p w:rsidR="0065754C" w:rsidRPr="00545D07" w:rsidRDefault="0065754C" w:rsidP="0065754C">
      <w:pPr>
        <w:tabs>
          <w:tab w:val="left" w:pos="-720"/>
          <w:tab w:val="left" w:pos="0"/>
        </w:tabs>
        <w:suppressAutoHyphens/>
        <w:spacing w:after="0" w:line="240" w:lineRule="auto"/>
        <w:jc w:val="both"/>
        <w:rPr>
          <w:rFonts w:ascii="Arial" w:eastAsia="Times New Roman" w:hAnsi="Arial" w:cs="Arial"/>
          <w:b/>
          <w:i/>
          <w:sz w:val="24"/>
          <w:szCs w:val="24"/>
        </w:rPr>
      </w:pPr>
      <w:r>
        <w:rPr>
          <w:rFonts w:ascii="Arial" w:hAnsi="Arial"/>
          <w:b/>
          <w:i/>
          <w:sz w:val="24"/>
        </w:rPr>
        <w:t>4.1.1. Predodabir na temelju kvalifikacija</w:t>
      </w:r>
    </w:p>
    <w:p w:rsidR="0065754C" w:rsidRDefault="0065754C" w:rsidP="0065754C">
      <w:pPr>
        <w:shd w:val="clear" w:color="auto" w:fill="FFFFFF"/>
        <w:spacing w:before="120" w:after="0" w:line="280" w:lineRule="exact"/>
        <w:ind w:left="23"/>
        <w:jc w:val="both"/>
        <w:rPr>
          <w:rFonts w:ascii="Arial" w:eastAsia="Times New Roman" w:hAnsi="Arial" w:cs="Arial"/>
          <w:sz w:val="24"/>
          <w:szCs w:val="24"/>
        </w:rPr>
      </w:pPr>
      <w:r>
        <w:rPr>
          <w:rFonts w:ascii="Arial" w:hAnsi="Arial"/>
          <w:sz w:val="24"/>
        </w:rPr>
        <w:t xml:space="preserve">Povjerenstvo za odabir, sastavljeno u skladu s člankom 2. točkom (c) Odluke Komisije od 16. prosinca 2013. o politikama zapošljavanja i uporabi privremenog osoblja, provodi predodabir kandidata na temelju diploma i kvalifikacija te poznavanja jezika. </w:t>
      </w:r>
    </w:p>
    <w:p w:rsidR="001B2D00" w:rsidRPr="00120E1F" w:rsidRDefault="001B2D00" w:rsidP="0065754C">
      <w:pPr>
        <w:shd w:val="clear" w:color="auto" w:fill="FFFFFF"/>
        <w:spacing w:before="120" w:after="0" w:line="280" w:lineRule="exact"/>
        <w:ind w:left="23"/>
        <w:jc w:val="both"/>
        <w:rPr>
          <w:rStyle w:val="alt-edited1"/>
          <w:rFonts w:ascii="Arial" w:hAnsi="Arial" w:cs="Arial"/>
          <w:color w:val="auto"/>
        </w:rPr>
      </w:pPr>
      <w:r>
        <w:rPr>
          <w:rStyle w:val="alt-edited1"/>
          <w:rFonts w:ascii="Arial" w:hAnsi="Arial"/>
          <w:color w:val="auto"/>
        </w:rPr>
        <w:t>U tu svrhu odbor će se koristiti sljedećom ocjenjivačkom tablicom:</w:t>
      </w:r>
    </w:p>
    <w:p w:rsidR="001B2D00" w:rsidRDefault="001B2D00" w:rsidP="0065754C">
      <w:pPr>
        <w:shd w:val="clear" w:color="auto" w:fill="FFFFFF"/>
        <w:spacing w:before="120" w:after="0" w:line="280" w:lineRule="exact"/>
        <w:ind w:left="23"/>
        <w:jc w:val="both"/>
        <w:rPr>
          <w:rStyle w:val="alt-edited1"/>
          <w:rFonts w:ascii="Arial" w:hAnsi="Arial" w:cs="Arial"/>
        </w:rPr>
      </w:pPr>
    </w:p>
    <w:tbl>
      <w:tblPr>
        <w:tblStyle w:val="TableGrid"/>
        <w:tblW w:w="0" w:type="auto"/>
        <w:tblInd w:w="23" w:type="dxa"/>
        <w:tblLook w:val="04A0" w:firstRow="1" w:lastRow="0" w:firstColumn="1" w:lastColumn="0" w:noHBand="0" w:noVBand="1"/>
      </w:tblPr>
      <w:tblGrid>
        <w:gridCol w:w="4633"/>
        <w:gridCol w:w="4630"/>
      </w:tblGrid>
      <w:tr w:rsidR="001B2D00" w:rsidTr="001B2D00">
        <w:tc>
          <w:tcPr>
            <w:tcW w:w="4643" w:type="dxa"/>
          </w:tcPr>
          <w:p w:rsidR="001B2D00" w:rsidRDefault="001B2D00" w:rsidP="0065754C">
            <w:pPr>
              <w:spacing w:before="120" w:line="280" w:lineRule="exact"/>
              <w:jc w:val="both"/>
              <w:rPr>
                <w:rFonts w:ascii="Arial" w:eastAsia="Times New Roman" w:hAnsi="Arial" w:cs="Arial"/>
                <w:sz w:val="24"/>
                <w:szCs w:val="24"/>
              </w:rPr>
            </w:pPr>
            <w:r>
              <w:rPr>
                <w:rFonts w:ascii="Arial" w:hAnsi="Arial"/>
                <w:sz w:val="24"/>
              </w:rPr>
              <w:t>1. Kvalifikacije</w:t>
            </w:r>
          </w:p>
        </w:tc>
        <w:tc>
          <w:tcPr>
            <w:tcW w:w="4643" w:type="dxa"/>
          </w:tcPr>
          <w:p w:rsidR="001B2D00" w:rsidRDefault="008F2D04" w:rsidP="0065754C">
            <w:pPr>
              <w:spacing w:before="120" w:line="280" w:lineRule="exact"/>
              <w:jc w:val="both"/>
              <w:rPr>
                <w:rFonts w:ascii="Arial" w:eastAsia="Times New Roman" w:hAnsi="Arial" w:cs="Arial"/>
                <w:sz w:val="24"/>
                <w:szCs w:val="24"/>
              </w:rPr>
            </w:pPr>
            <w:r>
              <w:rPr>
                <w:rFonts w:ascii="Arial" w:hAnsi="Arial"/>
                <w:sz w:val="24"/>
              </w:rPr>
              <w:t>20 %</w:t>
            </w:r>
          </w:p>
        </w:tc>
      </w:tr>
      <w:tr w:rsidR="001B2D00" w:rsidTr="001B2D00">
        <w:tc>
          <w:tcPr>
            <w:tcW w:w="4643" w:type="dxa"/>
          </w:tcPr>
          <w:p w:rsidR="001B2D00" w:rsidRDefault="001B2D00" w:rsidP="0065754C">
            <w:pPr>
              <w:spacing w:before="120" w:line="280" w:lineRule="exact"/>
              <w:jc w:val="both"/>
              <w:rPr>
                <w:rFonts w:ascii="Arial" w:eastAsia="Times New Roman" w:hAnsi="Arial" w:cs="Arial"/>
                <w:sz w:val="24"/>
                <w:szCs w:val="24"/>
              </w:rPr>
            </w:pPr>
            <w:r>
              <w:rPr>
                <w:rFonts w:ascii="Arial" w:hAnsi="Arial"/>
                <w:sz w:val="24"/>
              </w:rPr>
              <w:t>2. Iskustvo</w:t>
            </w:r>
          </w:p>
        </w:tc>
        <w:tc>
          <w:tcPr>
            <w:tcW w:w="4643" w:type="dxa"/>
          </w:tcPr>
          <w:p w:rsidR="001B2D00" w:rsidRDefault="008F2D04" w:rsidP="0065754C">
            <w:pPr>
              <w:spacing w:before="120" w:line="280" w:lineRule="exact"/>
              <w:jc w:val="both"/>
              <w:rPr>
                <w:rFonts w:ascii="Arial" w:eastAsia="Times New Roman" w:hAnsi="Arial" w:cs="Arial"/>
                <w:sz w:val="24"/>
                <w:szCs w:val="24"/>
              </w:rPr>
            </w:pPr>
            <w:r>
              <w:rPr>
                <w:rFonts w:ascii="Arial" w:hAnsi="Arial"/>
                <w:sz w:val="24"/>
              </w:rPr>
              <w:t>70 %</w:t>
            </w:r>
          </w:p>
        </w:tc>
      </w:tr>
      <w:tr w:rsidR="001B2D00" w:rsidTr="001B2D00">
        <w:tc>
          <w:tcPr>
            <w:tcW w:w="4643" w:type="dxa"/>
          </w:tcPr>
          <w:p w:rsidR="001B2D00" w:rsidRDefault="001B2D00" w:rsidP="0065754C">
            <w:pPr>
              <w:spacing w:before="120" w:line="280" w:lineRule="exact"/>
              <w:jc w:val="both"/>
              <w:rPr>
                <w:rFonts w:ascii="Arial" w:eastAsia="Times New Roman" w:hAnsi="Arial" w:cs="Arial"/>
                <w:sz w:val="24"/>
                <w:szCs w:val="24"/>
              </w:rPr>
            </w:pPr>
            <w:r>
              <w:rPr>
                <w:rFonts w:ascii="Arial" w:hAnsi="Arial"/>
                <w:sz w:val="24"/>
              </w:rPr>
              <w:t>3. Jezici</w:t>
            </w:r>
          </w:p>
        </w:tc>
        <w:tc>
          <w:tcPr>
            <w:tcW w:w="4643" w:type="dxa"/>
          </w:tcPr>
          <w:p w:rsidR="001B2D00" w:rsidRDefault="008F2D04" w:rsidP="0065754C">
            <w:pPr>
              <w:spacing w:before="120" w:line="280" w:lineRule="exact"/>
              <w:jc w:val="both"/>
              <w:rPr>
                <w:rFonts w:ascii="Arial" w:eastAsia="Times New Roman" w:hAnsi="Arial" w:cs="Arial"/>
                <w:sz w:val="24"/>
                <w:szCs w:val="24"/>
              </w:rPr>
            </w:pPr>
            <w:r>
              <w:rPr>
                <w:rFonts w:ascii="Arial" w:hAnsi="Arial"/>
                <w:sz w:val="24"/>
              </w:rPr>
              <w:t>10 %</w:t>
            </w:r>
          </w:p>
        </w:tc>
      </w:tr>
    </w:tbl>
    <w:p w:rsidR="001B2D00" w:rsidRPr="0065754C" w:rsidRDefault="001B2D00" w:rsidP="0065754C">
      <w:pPr>
        <w:shd w:val="clear" w:color="auto" w:fill="FFFFFF"/>
        <w:spacing w:before="120" w:after="0" w:line="280" w:lineRule="exact"/>
        <w:ind w:left="23"/>
        <w:jc w:val="both"/>
        <w:rPr>
          <w:rFonts w:ascii="Arial" w:eastAsia="Times New Roman" w:hAnsi="Arial" w:cs="Arial"/>
          <w:sz w:val="24"/>
          <w:szCs w:val="24"/>
        </w:rPr>
      </w:pPr>
    </w:p>
    <w:p w:rsidR="0065754C" w:rsidRPr="0065754C" w:rsidRDefault="0065754C" w:rsidP="0065754C">
      <w:pPr>
        <w:shd w:val="clear" w:color="auto" w:fill="FFFFFF"/>
        <w:tabs>
          <w:tab w:val="left" w:pos="2445"/>
        </w:tabs>
        <w:spacing w:after="0" w:line="280" w:lineRule="exact"/>
        <w:jc w:val="both"/>
        <w:rPr>
          <w:rFonts w:ascii="Arial" w:eastAsia="Times New Roman" w:hAnsi="Arial" w:cs="Arial"/>
          <w:sz w:val="24"/>
          <w:szCs w:val="24"/>
        </w:rPr>
      </w:pPr>
    </w:p>
    <w:p w:rsidR="0065754C" w:rsidRPr="0065754C" w:rsidRDefault="0065754C" w:rsidP="0065754C">
      <w:pPr>
        <w:shd w:val="clear" w:color="auto" w:fill="FFFFFF"/>
        <w:tabs>
          <w:tab w:val="left" w:pos="2445"/>
        </w:tabs>
        <w:spacing w:after="120" w:line="280" w:lineRule="exact"/>
        <w:jc w:val="both"/>
        <w:rPr>
          <w:rFonts w:ascii="Arial" w:eastAsia="Times New Roman" w:hAnsi="Arial" w:cs="Arial"/>
          <w:sz w:val="24"/>
          <w:szCs w:val="24"/>
        </w:rPr>
      </w:pPr>
      <w:r>
        <w:rPr>
          <w:rFonts w:ascii="Arial" w:hAnsi="Arial"/>
          <w:sz w:val="24"/>
        </w:rPr>
        <w:t>Potvrđeno znanje i iskustvo u najmanje jednom od sljedećih stručnih područja:</w:t>
      </w:r>
    </w:p>
    <w:p w:rsidR="0065754C" w:rsidRPr="0065754C" w:rsidRDefault="0065754C" w:rsidP="0065754C">
      <w:pPr>
        <w:numPr>
          <w:ilvl w:val="0"/>
          <w:numId w:val="1"/>
        </w:numPr>
        <w:tabs>
          <w:tab w:val="left" w:pos="540"/>
          <w:tab w:val="left" w:pos="900"/>
        </w:tabs>
        <w:spacing w:after="120" w:line="240" w:lineRule="auto"/>
        <w:ind w:left="1259" w:hanging="357"/>
        <w:jc w:val="both"/>
        <w:rPr>
          <w:rFonts w:ascii="Arial" w:eastAsia="Times New Roman" w:hAnsi="Arial" w:cs="Arial"/>
          <w:sz w:val="24"/>
          <w:szCs w:val="24"/>
        </w:rPr>
      </w:pPr>
      <w:r>
        <w:rPr>
          <w:rFonts w:ascii="Arial" w:hAnsi="Arial"/>
          <w:sz w:val="24"/>
        </w:rPr>
        <w:t xml:space="preserve">poznavanje parničnog postupka stečeno u pravosudnom tijelu, posebno na Sudu ili Općem sudu Europske unije, uključujući sastavljanje odluka o okončanju sudskog postupka (presude, rješenja); </w:t>
      </w:r>
    </w:p>
    <w:p w:rsidR="0065754C" w:rsidRPr="0065754C" w:rsidRDefault="0065754C" w:rsidP="0065754C">
      <w:pPr>
        <w:numPr>
          <w:ilvl w:val="0"/>
          <w:numId w:val="1"/>
        </w:numPr>
        <w:tabs>
          <w:tab w:val="left" w:pos="540"/>
          <w:tab w:val="left" w:pos="900"/>
        </w:tabs>
        <w:spacing w:after="120" w:line="240" w:lineRule="auto"/>
        <w:ind w:left="1259" w:hanging="357"/>
        <w:jc w:val="both"/>
        <w:rPr>
          <w:rFonts w:ascii="Arial" w:eastAsia="Times New Roman" w:hAnsi="Arial" w:cs="Arial"/>
          <w:sz w:val="24"/>
          <w:szCs w:val="24"/>
        </w:rPr>
      </w:pPr>
      <w:r>
        <w:rPr>
          <w:rFonts w:ascii="Arial" w:hAnsi="Arial"/>
          <w:sz w:val="24"/>
        </w:rPr>
        <w:t>iskustvo zastupanja u parničnom postupku stečeno u europskoj instituciji i/ili odvjetničkom uredu;</w:t>
      </w:r>
    </w:p>
    <w:p w:rsidR="0065754C" w:rsidRPr="0065754C" w:rsidRDefault="0065754C" w:rsidP="0065754C">
      <w:pPr>
        <w:numPr>
          <w:ilvl w:val="0"/>
          <w:numId w:val="1"/>
        </w:numPr>
        <w:spacing w:after="120" w:line="240" w:lineRule="auto"/>
        <w:ind w:left="1259" w:hanging="357"/>
        <w:rPr>
          <w:rFonts w:ascii="Arial" w:eastAsia="Times New Roman" w:hAnsi="Arial" w:cs="Arial"/>
          <w:sz w:val="24"/>
          <w:szCs w:val="24"/>
        </w:rPr>
      </w:pPr>
      <w:r>
        <w:rPr>
          <w:rFonts w:ascii="Arial" w:hAnsi="Arial"/>
          <w:sz w:val="24"/>
        </w:rPr>
        <w:t>pravna analiza u području primjene Pravilnika o osoblju za dužnosnike Europske unije i Uvjeta zaposlenja ostalih službenika Unije;</w:t>
      </w:r>
    </w:p>
    <w:p w:rsidR="0065754C" w:rsidRPr="002926A5" w:rsidRDefault="0065754C" w:rsidP="0065754C">
      <w:pPr>
        <w:numPr>
          <w:ilvl w:val="0"/>
          <w:numId w:val="1"/>
        </w:numPr>
        <w:tabs>
          <w:tab w:val="left" w:pos="540"/>
          <w:tab w:val="left" w:pos="900"/>
        </w:tabs>
        <w:spacing w:after="120" w:line="240" w:lineRule="auto"/>
        <w:ind w:left="1259" w:hanging="357"/>
        <w:jc w:val="both"/>
        <w:rPr>
          <w:rFonts w:ascii="Arial" w:eastAsia="Times New Roman" w:hAnsi="Arial" w:cs="Arial"/>
          <w:sz w:val="24"/>
          <w:szCs w:val="24"/>
        </w:rPr>
      </w:pPr>
      <w:r>
        <w:rPr>
          <w:rFonts w:ascii="Arial" w:hAnsi="Arial"/>
          <w:sz w:val="24"/>
        </w:rPr>
        <w:t>sastavljanje upravnih akata i praćenje stegovnih postupaka;</w:t>
      </w:r>
    </w:p>
    <w:p w:rsidR="0065754C" w:rsidRPr="002926A5" w:rsidRDefault="0065754C" w:rsidP="0065754C">
      <w:pPr>
        <w:numPr>
          <w:ilvl w:val="0"/>
          <w:numId w:val="1"/>
        </w:numPr>
        <w:tabs>
          <w:tab w:val="left" w:pos="540"/>
          <w:tab w:val="left" w:pos="900"/>
        </w:tabs>
        <w:spacing w:after="120" w:line="240" w:lineRule="auto"/>
        <w:ind w:left="1259" w:hanging="357"/>
        <w:jc w:val="both"/>
        <w:rPr>
          <w:rFonts w:ascii="Arial" w:eastAsia="Times New Roman" w:hAnsi="Arial" w:cs="Arial"/>
          <w:sz w:val="24"/>
          <w:szCs w:val="24"/>
        </w:rPr>
      </w:pPr>
      <w:r>
        <w:rPr>
          <w:rFonts w:ascii="Arial" w:hAnsi="Arial"/>
          <w:sz w:val="24"/>
        </w:rPr>
        <w:t>dobro poznavanje engleskog i francuskog jezika u govoru i pismu (razina C1).</w:t>
      </w:r>
    </w:p>
    <w:p w:rsidR="0065754C" w:rsidRPr="0065754C" w:rsidRDefault="0065754C" w:rsidP="0065754C">
      <w:pPr>
        <w:shd w:val="clear" w:color="auto" w:fill="FFFFFF"/>
        <w:tabs>
          <w:tab w:val="left" w:pos="2445"/>
        </w:tabs>
        <w:spacing w:after="0" w:line="280" w:lineRule="exact"/>
        <w:jc w:val="both"/>
        <w:rPr>
          <w:rFonts w:ascii="Arial" w:eastAsia="Times New Roman" w:hAnsi="Arial" w:cs="Arial"/>
          <w:sz w:val="24"/>
          <w:szCs w:val="24"/>
        </w:rPr>
      </w:pPr>
    </w:p>
    <w:p w:rsidR="0065754C" w:rsidRPr="0065754C" w:rsidRDefault="0065754C" w:rsidP="0065754C">
      <w:pPr>
        <w:shd w:val="clear" w:color="auto" w:fill="FFFFFF"/>
        <w:tabs>
          <w:tab w:val="left" w:pos="2445"/>
        </w:tabs>
        <w:spacing w:after="0" w:line="280" w:lineRule="exact"/>
        <w:jc w:val="both"/>
        <w:rPr>
          <w:rFonts w:ascii="Arial" w:eastAsia="Times New Roman" w:hAnsi="Arial" w:cs="Arial"/>
          <w:sz w:val="24"/>
          <w:szCs w:val="24"/>
        </w:rPr>
      </w:pPr>
      <w:r>
        <w:rPr>
          <w:rFonts w:ascii="Arial" w:hAnsi="Arial"/>
          <w:sz w:val="24"/>
        </w:rPr>
        <w:t>Za više informacija o razinama znanja jezika vidi Zajednički europski referentni okvir za jezike:</w:t>
      </w:r>
    </w:p>
    <w:p w:rsidR="0065754C" w:rsidRPr="0065754C" w:rsidRDefault="0065754C" w:rsidP="0065754C">
      <w:pPr>
        <w:shd w:val="clear" w:color="auto" w:fill="FFFFFF"/>
        <w:tabs>
          <w:tab w:val="left" w:pos="2445"/>
        </w:tabs>
        <w:spacing w:after="0" w:line="280" w:lineRule="exact"/>
        <w:jc w:val="both"/>
        <w:rPr>
          <w:rFonts w:ascii="Arial" w:eastAsia="Times New Roman" w:hAnsi="Arial" w:cs="Arial"/>
          <w:sz w:val="24"/>
          <w:szCs w:val="24"/>
        </w:rPr>
      </w:pPr>
      <w:r>
        <w:rPr>
          <w:rFonts w:ascii="Arial" w:hAnsi="Arial"/>
          <w:sz w:val="24"/>
        </w:rPr>
        <w:t xml:space="preserve">(https://europass.cedefop.europa.eu/hr/resources/european-language-levels-cefr). </w:t>
      </w:r>
    </w:p>
    <w:p w:rsidR="0065754C" w:rsidRPr="0065754C" w:rsidRDefault="0065754C" w:rsidP="0065754C">
      <w:pPr>
        <w:shd w:val="clear" w:color="auto" w:fill="FFFFFF"/>
        <w:tabs>
          <w:tab w:val="left" w:pos="2445"/>
        </w:tabs>
        <w:spacing w:after="0" w:line="280" w:lineRule="exact"/>
        <w:jc w:val="both"/>
        <w:rPr>
          <w:rFonts w:ascii="Arial" w:eastAsia="Times New Roman" w:hAnsi="Arial" w:cs="Arial"/>
          <w:sz w:val="24"/>
          <w:szCs w:val="24"/>
        </w:rPr>
      </w:pPr>
    </w:p>
    <w:p w:rsidR="0065754C" w:rsidRPr="0065754C" w:rsidRDefault="0065754C" w:rsidP="0065754C">
      <w:pPr>
        <w:shd w:val="clear" w:color="auto" w:fill="FFFFFF"/>
        <w:spacing w:before="120" w:after="0" w:line="280" w:lineRule="exact"/>
        <w:ind w:left="23"/>
        <w:jc w:val="both"/>
        <w:rPr>
          <w:rFonts w:ascii="Arial" w:eastAsia="Times New Roman" w:hAnsi="Arial" w:cs="Arial"/>
          <w:sz w:val="24"/>
          <w:szCs w:val="24"/>
        </w:rPr>
      </w:pPr>
      <w:r>
        <w:rPr>
          <w:rFonts w:ascii="Arial" w:hAnsi="Arial"/>
          <w:sz w:val="24"/>
        </w:rPr>
        <w:t>Taj je predodabir eliminacijskog tipa, što znači da će samo odabrani kandidati biti pozvani u sljedeću fazu postupka.</w:t>
      </w:r>
    </w:p>
    <w:p w:rsidR="0065754C" w:rsidRPr="0065754C" w:rsidRDefault="0065754C" w:rsidP="0065754C">
      <w:pPr>
        <w:tabs>
          <w:tab w:val="left" w:pos="-720"/>
          <w:tab w:val="left" w:pos="0"/>
        </w:tabs>
        <w:suppressAutoHyphens/>
        <w:spacing w:after="0" w:line="240" w:lineRule="auto"/>
        <w:jc w:val="both"/>
        <w:rPr>
          <w:rFonts w:ascii="Arial" w:eastAsia="Times New Roman" w:hAnsi="Arial" w:cs="Arial"/>
          <w:sz w:val="24"/>
          <w:szCs w:val="24"/>
          <w:u w:val="single"/>
        </w:rPr>
      </w:pPr>
    </w:p>
    <w:p w:rsidR="0065754C" w:rsidRPr="00AB3268" w:rsidRDefault="0065754C" w:rsidP="0065754C">
      <w:pPr>
        <w:tabs>
          <w:tab w:val="left" w:pos="-720"/>
          <w:tab w:val="left" w:pos="0"/>
        </w:tabs>
        <w:suppressAutoHyphens/>
        <w:spacing w:after="240" w:line="240" w:lineRule="auto"/>
        <w:jc w:val="both"/>
        <w:rPr>
          <w:rFonts w:ascii="Arial" w:eastAsia="Times New Roman" w:hAnsi="Arial" w:cs="Arial"/>
          <w:b/>
          <w:i/>
          <w:sz w:val="24"/>
          <w:szCs w:val="24"/>
        </w:rPr>
      </w:pPr>
      <w:r>
        <w:rPr>
          <w:rFonts w:ascii="Arial" w:hAnsi="Arial"/>
          <w:b/>
          <w:i/>
          <w:sz w:val="24"/>
        </w:rPr>
        <w:t>4.1.2. Popratni dokumenti</w:t>
      </w:r>
    </w:p>
    <w:p w:rsidR="0065754C" w:rsidRPr="0065754C" w:rsidRDefault="0065754C" w:rsidP="0065754C">
      <w:pPr>
        <w:shd w:val="clear" w:color="auto" w:fill="FFFFFF"/>
        <w:spacing w:before="120" w:after="0" w:line="280" w:lineRule="exact"/>
        <w:ind w:left="23"/>
        <w:jc w:val="both"/>
        <w:rPr>
          <w:rFonts w:ascii="Arial" w:eastAsia="Times New Roman" w:hAnsi="Arial" w:cs="Arial"/>
          <w:sz w:val="24"/>
          <w:szCs w:val="24"/>
        </w:rPr>
      </w:pPr>
      <w:r>
        <w:rPr>
          <w:rFonts w:ascii="Arial" w:hAnsi="Arial"/>
          <w:sz w:val="24"/>
          <w:u w:val="single"/>
        </w:rPr>
        <w:t>Prije razgovora iz odjeljka 4.2.</w:t>
      </w:r>
      <w:r>
        <w:rPr>
          <w:rFonts w:ascii="Arial" w:hAnsi="Arial"/>
          <w:sz w:val="24"/>
        </w:rPr>
        <w:t xml:space="preserve"> od kandidata koji su bili uspješni u fazi predodabira zahtijevat će se da dostave službene popratne dokumente kojima se potvrđuju informacije navedene u prijavi, životopisu i motivacijskom pismu. (Ako je kandidat već zaposlen u Komisiji, neće se zahtijevati ponovno dostavljanje dokumenata koji su instituciji na raspolaganju u sustavu Sysper i/ili osobnom dosjeu. Kandidat treba provjeriti postoje li navedeni dokumenti u tim bazama podataka.) Ako se ti dokumenti ne podnesu u roku navedenom u obavijesti o predodabiru i pozivu na razgovor, prijava se poništava.</w:t>
      </w:r>
    </w:p>
    <w:p w:rsidR="0065754C" w:rsidRPr="0065754C" w:rsidRDefault="0065754C" w:rsidP="0065754C">
      <w:pPr>
        <w:shd w:val="clear" w:color="auto" w:fill="FFFFFF"/>
        <w:tabs>
          <w:tab w:val="left" w:pos="284"/>
        </w:tabs>
        <w:spacing w:before="280" w:after="240" w:line="280" w:lineRule="exact"/>
        <w:jc w:val="both"/>
        <w:rPr>
          <w:rFonts w:ascii="Arial" w:eastAsia="Times New Roman" w:hAnsi="Arial" w:cs="Arial"/>
          <w:sz w:val="24"/>
          <w:szCs w:val="24"/>
        </w:rPr>
      </w:pPr>
      <w:r>
        <w:rPr>
          <w:rFonts w:ascii="Arial" w:hAnsi="Arial"/>
          <w:sz w:val="24"/>
          <w:u w:val="single"/>
        </w:rPr>
        <w:t>Dokumenti koje je potrebno dostaviti</w:t>
      </w:r>
      <w:r>
        <w:rPr>
          <w:rFonts w:ascii="Arial" w:hAnsi="Arial"/>
          <w:sz w:val="24"/>
        </w:rPr>
        <w:t>:</w:t>
      </w:r>
    </w:p>
    <w:p w:rsidR="0065754C" w:rsidRPr="0065754C" w:rsidRDefault="0065754C" w:rsidP="0065754C">
      <w:pPr>
        <w:numPr>
          <w:ilvl w:val="0"/>
          <w:numId w:val="3"/>
        </w:numPr>
        <w:shd w:val="clear" w:color="auto" w:fill="FFFFFF"/>
        <w:spacing w:after="120" w:line="280" w:lineRule="exact"/>
        <w:ind w:left="714" w:hanging="357"/>
        <w:jc w:val="both"/>
        <w:rPr>
          <w:rFonts w:ascii="Arial" w:eastAsia="Times New Roman" w:hAnsi="Arial" w:cs="Arial"/>
          <w:sz w:val="24"/>
          <w:szCs w:val="24"/>
        </w:rPr>
      </w:pPr>
      <w:r>
        <w:rPr>
          <w:rFonts w:ascii="Arial" w:hAnsi="Arial"/>
          <w:sz w:val="24"/>
        </w:rPr>
        <w:t>preslika dokumenta kojim se dokazuje državljanstvo (osobna iskaznica ili putovnica);</w:t>
      </w:r>
    </w:p>
    <w:p w:rsidR="0065754C" w:rsidRPr="0065754C" w:rsidRDefault="0065754C" w:rsidP="0065754C">
      <w:pPr>
        <w:numPr>
          <w:ilvl w:val="0"/>
          <w:numId w:val="3"/>
        </w:numPr>
        <w:shd w:val="clear" w:color="auto" w:fill="FFFFFF"/>
        <w:spacing w:after="120" w:line="280" w:lineRule="exact"/>
        <w:ind w:left="714" w:hanging="357"/>
        <w:jc w:val="both"/>
        <w:rPr>
          <w:rFonts w:ascii="Arial" w:eastAsia="Times New Roman" w:hAnsi="Arial" w:cs="Arial"/>
          <w:sz w:val="24"/>
          <w:szCs w:val="24"/>
        </w:rPr>
      </w:pPr>
      <w:r>
        <w:rPr>
          <w:rFonts w:ascii="Arial" w:hAnsi="Arial"/>
          <w:sz w:val="24"/>
        </w:rPr>
        <w:t>preslika diplome ili diplomâ ili potvrda o ekvivalentnosti za odgovarajuću razinu obrazovanja;</w:t>
      </w:r>
    </w:p>
    <w:p w:rsidR="0065754C" w:rsidRPr="0065754C" w:rsidRDefault="0065754C" w:rsidP="0065754C">
      <w:pPr>
        <w:numPr>
          <w:ilvl w:val="0"/>
          <w:numId w:val="3"/>
        </w:numPr>
        <w:shd w:val="clear" w:color="auto" w:fill="FFFFFF"/>
        <w:spacing w:after="120" w:line="280" w:lineRule="exact"/>
        <w:ind w:left="714" w:hanging="357"/>
        <w:jc w:val="both"/>
        <w:rPr>
          <w:rFonts w:ascii="Times New Roman" w:eastAsia="Times New Roman" w:hAnsi="Times New Roman" w:cs="Times New Roman"/>
          <w:sz w:val="24"/>
          <w:szCs w:val="24"/>
        </w:rPr>
      </w:pPr>
      <w:r>
        <w:rPr>
          <w:rFonts w:ascii="Arial" w:hAnsi="Arial"/>
          <w:sz w:val="24"/>
        </w:rPr>
        <w:t>potvrde o zaposlenju kojima se dokazuje trajanje radnog iskustva. U tim se dokumentima mora jasno navesti funkcija, područje djelatnosti, opis poslova, datum početka i završetka te neprekinutost svakog od razdoblja radnog iskustva koje će se uzeti u obzir u ovom postupku odabira. U tu svrhu kandidati moraju predočiti potvrde o radnom odnosu koje su dobili od bivših poslodavaca i sadašnjeg poslodavca. Ako to nije moguće, prihvatit će se i preslike dokumenata kao što su: ugovor o radu uz prvi i posljednji obračunski platni listić te posljednji mjesečni platni listić za svaku pojedinačnu godinu ako ugovor traje više od jedne godine, službeni dopisi ili akti o imenovanju uz posljednji obračun plaće, evidencija radnog iskustva, porezne prijave.</w:t>
      </w:r>
    </w:p>
    <w:p w:rsidR="0065754C" w:rsidRPr="0065754C" w:rsidRDefault="0065754C" w:rsidP="0065754C">
      <w:pPr>
        <w:shd w:val="clear" w:color="auto" w:fill="FFFFFF"/>
        <w:spacing w:after="0" w:line="240" w:lineRule="auto"/>
        <w:jc w:val="both"/>
        <w:rPr>
          <w:rFonts w:ascii="Arial" w:eastAsia="Times New Roman" w:hAnsi="Arial" w:cs="Arial"/>
          <w:sz w:val="24"/>
          <w:szCs w:val="24"/>
        </w:rPr>
      </w:pPr>
    </w:p>
    <w:p w:rsidR="0065754C" w:rsidRPr="0065754C" w:rsidRDefault="0065754C" w:rsidP="0065754C">
      <w:pPr>
        <w:shd w:val="clear" w:color="auto" w:fill="FFFFFF"/>
        <w:spacing w:before="120" w:after="0" w:line="280" w:lineRule="exact"/>
        <w:ind w:left="23"/>
        <w:jc w:val="both"/>
        <w:rPr>
          <w:rFonts w:ascii="Arial" w:eastAsia="Times New Roman" w:hAnsi="Arial" w:cs="Arial"/>
          <w:sz w:val="24"/>
          <w:szCs w:val="24"/>
        </w:rPr>
      </w:pPr>
      <w:r>
        <w:rPr>
          <w:rFonts w:ascii="Arial" w:hAnsi="Arial"/>
          <w:sz w:val="24"/>
        </w:rPr>
        <w:t>U slučaju bilo kakve dvojbe o vrsti ili valjanosti tražene dokumentacije odabrani kandidati mogu se obratiti tajniku/tajnici povjerenstva za odabir u roku utvrđenom u obavijesti o predodabiru i pozivu na razgovor na sljedeću adresu e-pošte:</w:t>
      </w:r>
    </w:p>
    <w:p w:rsidR="0065754C" w:rsidRPr="0065754C" w:rsidRDefault="008713C8" w:rsidP="0065754C">
      <w:pPr>
        <w:shd w:val="clear" w:color="auto" w:fill="FFFFFF"/>
        <w:spacing w:before="120" w:after="0" w:line="280" w:lineRule="exact"/>
        <w:ind w:left="23"/>
        <w:jc w:val="center"/>
        <w:rPr>
          <w:rFonts w:ascii="Arial" w:eastAsia="Times New Roman" w:hAnsi="Arial" w:cs="Arial"/>
          <w:sz w:val="24"/>
          <w:szCs w:val="24"/>
        </w:rPr>
      </w:pPr>
      <w:hyperlink r:id="rId9" w:history="1">
        <w:hyperlink r:id="rId10" w:history="1">
          <w:r w:rsidRPr="008713C8">
            <w:rPr>
              <w:rFonts w:ascii="Arial" w:eastAsia="Times New Roman" w:hAnsi="Arial"/>
              <w:b/>
              <w:color w:val="0000FF"/>
              <w:sz w:val="24"/>
              <w:szCs w:val="24"/>
              <w:u w:val="single"/>
              <w:lang w:val="en-GB" w:eastAsia="fr-FR" w:bidi="ar-SA"/>
            </w:rPr>
            <w:t>HR-AMC-SC11-HR-TA-APPLICATIONS@ec.europa.eu</w:t>
          </w:r>
        </w:hyperlink>
      </w:hyperlink>
      <w:r>
        <w:rPr>
          <w:rFonts w:ascii="Arial" w:hAnsi="Arial"/>
          <w:color w:val="0000FF"/>
          <w:sz w:val="24"/>
          <w:u w:val="single"/>
        </w:rPr>
        <w:t xml:space="preserve"> </w:t>
      </w:r>
    </w:p>
    <w:p w:rsidR="0065754C" w:rsidRPr="0065754C" w:rsidRDefault="0065754C" w:rsidP="0065754C">
      <w:pPr>
        <w:shd w:val="clear" w:color="auto" w:fill="FFFFFF"/>
        <w:spacing w:before="120" w:after="0" w:line="280" w:lineRule="exact"/>
        <w:ind w:left="23"/>
        <w:jc w:val="both"/>
        <w:rPr>
          <w:rFonts w:ascii="Arial" w:eastAsia="Times New Roman" w:hAnsi="Arial" w:cs="Arial"/>
          <w:sz w:val="24"/>
          <w:szCs w:val="24"/>
        </w:rPr>
      </w:pPr>
      <w:r>
        <w:rPr>
          <w:rFonts w:ascii="Arial" w:hAnsi="Arial"/>
          <w:sz w:val="24"/>
        </w:rPr>
        <w:t>Time će im se omogućiti da izrade potpun i prihvatljiv dosje.</w:t>
      </w:r>
    </w:p>
    <w:p w:rsidR="0065754C" w:rsidRPr="0065754C" w:rsidRDefault="0065754C" w:rsidP="0065754C">
      <w:pPr>
        <w:shd w:val="clear" w:color="auto" w:fill="FFFFFF"/>
        <w:tabs>
          <w:tab w:val="left" w:pos="567"/>
        </w:tabs>
        <w:spacing w:after="0" w:line="274" w:lineRule="exact"/>
        <w:ind w:firstLine="23"/>
        <w:jc w:val="both"/>
        <w:rPr>
          <w:rFonts w:ascii="Arial" w:eastAsia="Times New Roman" w:hAnsi="Arial" w:cs="Arial"/>
          <w:sz w:val="24"/>
          <w:szCs w:val="24"/>
        </w:rPr>
      </w:pPr>
    </w:p>
    <w:p w:rsidR="0065754C" w:rsidRPr="0065754C" w:rsidRDefault="0065754C" w:rsidP="0065754C">
      <w:pPr>
        <w:shd w:val="clear" w:color="auto" w:fill="FFFFFF"/>
        <w:spacing w:before="120" w:after="0" w:line="280" w:lineRule="exact"/>
        <w:ind w:left="23"/>
        <w:jc w:val="both"/>
        <w:rPr>
          <w:rFonts w:ascii="Arial" w:eastAsia="Times New Roman" w:hAnsi="Arial" w:cs="Arial"/>
          <w:sz w:val="24"/>
          <w:szCs w:val="24"/>
        </w:rPr>
      </w:pPr>
      <w:r>
        <w:rPr>
          <w:rFonts w:ascii="Arial" w:hAnsi="Arial"/>
          <w:sz w:val="24"/>
        </w:rPr>
        <w:t>Od uspješnih kandidata kojima će se ponuditi radno mjesto kasnije će se zahtijevati da predoče izvornike svih traženih dokumenata u svrhu potvrde.</w:t>
      </w:r>
    </w:p>
    <w:p w:rsidR="0065754C" w:rsidRPr="0065754C" w:rsidRDefault="0065754C" w:rsidP="0065754C">
      <w:pPr>
        <w:shd w:val="clear" w:color="auto" w:fill="FFFFFF"/>
        <w:spacing w:before="360" w:after="0" w:line="280" w:lineRule="exact"/>
        <w:jc w:val="both"/>
        <w:rPr>
          <w:rFonts w:ascii="Times New Roman" w:eastAsia="Times New Roman" w:hAnsi="Times New Roman" w:cs="Times New Roman"/>
          <w:sz w:val="24"/>
          <w:szCs w:val="24"/>
        </w:rPr>
      </w:pPr>
      <w:r>
        <w:rPr>
          <w:rFonts w:ascii="Arial" w:hAnsi="Arial"/>
          <w:b/>
          <w:sz w:val="24"/>
        </w:rPr>
        <w:t xml:space="preserve">4.2. </w:t>
      </w:r>
      <w:r>
        <w:rPr>
          <w:rFonts w:ascii="Arial" w:hAnsi="Arial"/>
          <w:b/>
          <w:sz w:val="24"/>
          <w:u w:val="single"/>
        </w:rPr>
        <w:t>Odabir</w:t>
      </w:r>
    </w:p>
    <w:p w:rsidR="0065754C" w:rsidRPr="0065754C" w:rsidRDefault="0065754C" w:rsidP="0065754C">
      <w:pPr>
        <w:spacing w:after="0" w:line="240" w:lineRule="auto"/>
        <w:jc w:val="both"/>
        <w:rPr>
          <w:rFonts w:ascii="Arial" w:eastAsia="Times New Roman" w:hAnsi="Arial" w:cs="Arial"/>
          <w:b/>
          <w:sz w:val="24"/>
          <w:szCs w:val="24"/>
        </w:rPr>
      </w:pPr>
    </w:p>
    <w:p w:rsidR="0065754C" w:rsidRPr="0065754C" w:rsidRDefault="0065754C" w:rsidP="0065754C">
      <w:pPr>
        <w:shd w:val="clear" w:color="auto" w:fill="FFFFFF"/>
        <w:spacing w:before="120" w:after="0" w:line="280" w:lineRule="exact"/>
        <w:ind w:left="23"/>
        <w:jc w:val="both"/>
        <w:rPr>
          <w:rFonts w:ascii="Arial" w:eastAsia="Times New Roman" w:hAnsi="Arial" w:cs="Arial"/>
          <w:sz w:val="24"/>
          <w:szCs w:val="24"/>
        </w:rPr>
      </w:pPr>
      <w:r>
        <w:rPr>
          <w:rFonts w:ascii="Arial" w:hAnsi="Arial"/>
          <w:sz w:val="24"/>
        </w:rPr>
        <w:t xml:space="preserve">Faza odabira sastoji se od dva dijela: </w:t>
      </w:r>
    </w:p>
    <w:p w:rsidR="0065754C" w:rsidRPr="00AB3268" w:rsidRDefault="0065754C" w:rsidP="0065754C">
      <w:pPr>
        <w:shd w:val="clear" w:color="auto" w:fill="FFFFFF"/>
        <w:spacing w:before="360" w:after="0" w:line="280" w:lineRule="exact"/>
        <w:jc w:val="both"/>
        <w:rPr>
          <w:rFonts w:ascii="Arial" w:eastAsia="Times New Roman" w:hAnsi="Arial" w:cs="Arial"/>
          <w:b/>
          <w:i/>
          <w:sz w:val="24"/>
          <w:szCs w:val="24"/>
        </w:rPr>
      </w:pPr>
      <w:r>
        <w:rPr>
          <w:rFonts w:ascii="Arial" w:hAnsi="Arial"/>
          <w:b/>
          <w:i/>
          <w:sz w:val="24"/>
        </w:rPr>
        <w:t>4.2.1. Razgovor</w:t>
      </w:r>
    </w:p>
    <w:p w:rsidR="0065754C" w:rsidRPr="0065754C" w:rsidRDefault="0065754C" w:rsidP="0065754C">
      <w:pPr>
        <w:shd w:val="clear" w:color="auto" w:fill="FFFFFF"/>
        <w:spacing w:before="120" w:after="0" w:line="280" w:lineRule="exact"/>
        <w:ind w:left="23"/>
        <w:jc w:val="both"/>
        <w:rPr>
          <w:rFonts w:ascii="Arial" w:eastAsia="Times New Roman" w:hAnsi="Arial" w:cs="Arial"/>
          <w:sz w:val="24"/>
          <w:szCs w:val="24"/>
        </w:rPr>
      </w:pPr>
      <w:r>
        <w:rPr>
          <w:rFonts w:ascii="Arial" w:hAnsi="Arial"/>
          <w:sz w:val="24"/>
        </w:rPr>
        <w:t>Kandidati koji su bili uspješni u fazi predodabira bit će pozvani na razgovor radi ocjenjivanja te objektivne i nepristrane usporedbe na temelju njihovih kvalifikacija, radnog iskustva, sposobnosti i poznavanja jezika, kao što je utvrđeno u ovoj obavijesti.</w:t>
      </w:r>
    </w:p>
    <w:p w:rsidR="0065754C" w:rsidRPr="00AB3268" w:rsidRDefault="0065754C" w:rsidP="0065754C">
      <w:pPr>
        <w:shd w:val="clear" w:color="auto" w:fill="FFFFFF"/>
        <w:spacing w:before="360" w:after="0" w:line="280" w:lineRule="exact"/>
        <w:jc w:val="both"/>
        <w:rPr>
          <w:rFonts w:ascii="Arial" w:eastAsia="Times New Roman" w:hAnsi="Arial" w:cs="Arial"/>
          <w:b/>
          <w:i/>
          <w:sz w:val="24"/>
          <w:szCs w:val="24"/>
        </w:rPr>
      </w:pPr>
      <w:r>
        <w:rPr>
          <w:rFonts w:ascii="Arial" w:hAnsi="Arial"/>
          <w:b/>
          <w:i/>
          <w:sz w:val="24"/>
        </w:rPr>
        <w:t xml:space="preserve">4.2.2. Pismeni ispit  </w:t>
      </w:r>
    </w:p>
    <w:p w:rsidR="0065754C" w:rsidRPr="0065754C" w:rsidRDefault="0065754C" w:rsidP="0065754C">
      <w:pPr>
        <w:shd w:val="clear" w:color="auto" w:fill="FFFFFF"/>
        <w:spacing w:before="120" w:after="0" w:line="280" w:lineRule="exact"/>
        <w:ind w:left="23"/>
        <w:jc w:val="both"/>
        <w:rPr>
          <w:rFonts w:ascii="Arial" w:eastAsia="Times New Roman" w:hAnsi="Arial" w:cs="Arial"/>
          <w:sz w:val="24"/>
          <w:szCs w:val="24"/>
        </w:rPr>
      </w:pPr>
      <w:r>
        <w:rPr>
          <w:rFonts w:ascii="Arial" w:hAnsi="Arial"/>
          <w:sz w:val="24"/>
        </w:rPr>
        <w:t xml:space="preserve">Kandidati će morati pristupiti i pismenom ispitu, u okviru kojeg će trebati odgovoriti na pravna pitanja povezana s Pravilnikom o osoblju za dužnosnike Europske unije i Uvjetima zaposlenja ostalih službenika Unije, a posebno s parničnim i stegovnim postupcima. </w:t>
      </w:r>
    </w:p>
    <w:p w:rsidR="0065754C" w:rsidRPr="0065754C" w:rsidRDefault="0065754C" w:rsidP="0065754C">
      <w:pPr>
        <w:shd w:val="clear" w:color="auto" w:fill="FFFFFF"/>
        <w:spacing w:before="120" w:after="0" w:line="280" w:lineRule="exact"/>
        <w:ind w:left="23"/>
        <w:jc w:val="both"/>
        <w:rPr>
          <w:rFonts w:ascii="Arial" w:eastAsia="Times New Roman" w:hAnsi="Arial" w:cs="Arial"/>
          <w:sz w:val="24"/>
          <w:szCs w:val="24"/>
        </w:rPr>
      </w:pPr>
      <w:r>
        <w:rPr>
          <w:rFonts w:ascii="Arial" w:hAnsi="Arial"/>
          <w:sz w:val="24"/>
        </w:rPr>
        <w:t xml:space="preserve">Kandidat bira hoće li ispit pisati na engleskom ili francuskom jeziku. Odabrani jezik mora biti različit od materinskog jezika kandidata. Zbog potreba službe ključna je dobra sposobnost pismenog izražavanja na engleskom i francuskom jeziku: na francuskom s obzirom na važnost tog jezika u kontekstu prava u području europske javne službe (čitanje presuda sudova Unije, odnosi sa službama za korisnike koje uglavnom posluju na francuskom jeziku itd.) i na engleskom s obzirom na to da većina kolega iz Komisije, tj. dužnosnika koji bi mogli biti podvrgnuti stegovnom postupku, vlada tim jezikom i na tom bi jeziku mogli iznositi svoju obranu. Predviđeno trajanje ispita jest 90 minuta. </w:t>
      </w:r>
    </w:p>
    <w:p w:rsidR="0065754C" w:rsidRPr="0065754C" w:rsidRDefault="0065754C" w:rsidP="0065754C">
      <w:pPr>
        <w:shd w:val="clear" w:color="auto" w:fill="FFFFFF"/>
        <w:spacing w:before="120" w:after="0" w:line="280" w:lineRule="exact"/>
        <w:jc w:val="both"/>
        <w:rPr>
          <w:rFonts w:ascii="Arial" w:eastAsia="Times New Roman" w:hAnsi="Arial" w:cs="Arial"/>
          <w:sz w:val="24"/>
          <w:szCs w:val="24"/>
        </w:rPr>
      </w:pPr>
      <w:r>
        <w:rPr>
          <w:rFonts w:ascii="Arial" w:hAnsi="Arial"/>
          <w:sz w:val="24"/>
        </w:rPr>
        <w:t>Samo kandidati koji su na pismenom ispitu ostvarili barem bodovni prag od 25/40 i koji su bili uspješni na usmenom ispitu moći će se uvrstiti na popis uspješnih kandidata, pod uvjetom da ispunjuju sve ostale uvjete utvrđene u ovoj obavijesti.</w:t>
      </w:r>
    </w:p>
    <w:p w:rsidR="003704BC" w:rsidRDefault="003704BC" w:rsidP="0065754C">
      <w:pPr>
        <w:shd w:val="clear" w:color="auto" w:fill="FFFFFF"/>
        <w:spacing w:before="360" w:after="0" w:line="280" w:lineRule="exact"/>
        <w:jc w:val="both"/>
        <w:rPr>
          <w:rFonts w:ascii="Arial" w:eastAsia="Times New Roman" w:hAnsi="Arial" w:cs="Arial"/>
          <w:b/>
          <w:sz w:val="24"/>
          <w:szCs w:val="24"/>
        </w:rPr>
      </w:pPr>
    </w:p>
    <w:p w:rsidR="003704BC" w:rsidRDefault="003704BC" w:rsidP="0065754C">
      <w:pPr>
        <w:shd w:val="clear" w:color="auto" w:fill="FFFFFF"/>
        <w:spacing w:before="360" w:after="0" w:line="280" w:lineRule="exact"/>
        <w:jc w:val="both"/>
        <w:rPr>
          <w:rFonts w:ascii="Arial" w:eastAsia="Times New Roman" w:hAnsi="Arial" w:cs="Arial"/>
          <w:b/>
          <w:sz w:val="24"/>
          <w:szCs w:val="24"/>
        </w:rPr>
      </w:pPr>
    </w:p>
    <w:p w:rsidR="0065754C" w:rsidRPr="0065754C" w:rsidRDefault="0065754C" w:rsidP="0065754C">
      <w:pPr>
        <w:shd w:val="clear" w:color="auto" w:fill="FFFFFF"/>
        <w:spacing w:before="360" w:after="0" w:line="280" w:lineRule="exact"/>
        <w:jc w:val="both"/>
        <w:rPr>
          <w:rFonts w:ascii="Arial" w:eastAsia="Times New Roman" w:hAnsi="Arial" w:cs="Arial"/>
          <w:b/>
          <w:sz w:val="24"/>
          <w:szCs w:val="24"/>
        </w:rPr>
      </w:pPr>
      <w:r>
        <w:rPr>
          <w:rFonts w:ascii="Arial" w:hAnsi="Arial"/>
          <w:b/>
          <w:sz w:val="24"/>
        </w:rPr>
        <w:t xml:space="preserve">4.3. </w:t>
      </w:r>
      <w:r>
        <w:rPr>
          <w:rFonts w:ascii="Arial" w:hAnsi="Arial"/>
          <w:b/>
          <w:sz w:val="24"/>
          <w:u w:val="single"/>
        </w:rPr>
        <w:t>Popis uspješnih kandidata</w:t>
      </w:r>
    </w:p>
    <w:p w:rsidR="0065754C" w:rsidRPr="0065754C" w:rsidRDefault="0065754C" w:rsidP="0065754C">
      <w:pPr>
        <w:autoSpaceDE w:val="0"/>
        <w:autoSpaceDN w:val="0"/>
        <w:adjustRightInd w:val="0"/>
        <w:spacing w:after="0" w:line="240" w:lineRule="auto"/>
        <w:jc w:val="both"/>
        <w:rPr>
          <w:rFonts w:ascii="Arial" w:eastAsia="Times New Roman" w:hAnsi="Arial" w:cs="Arial"/>
          <w:sz w:val="24"/>
          <w:szCs w:val="24"/>
        </w:rPr>
      </w:pPr>
    </w:p>
    <w:p w:rsidR="0065754C" w:rsidRPr="0065754C" w:rsidRDefault="0065754C" w:rsidP="0065754C">
      <w:pPr>
        <w:autoSpaceDE w:val="0"/>
        <w:autoSpaceDN w:val="0"/>
        <w:adjustRightInd w:val="0"/>
        <w:spacing w:after="0" w:line="240" w:lineRule="auto"/>
        <w:jc w:val="both"/>
        <w:rPr>
          <w:rFonts w:ascii="Arial" w:eastAsia="Times New Roman" w:hAnsi="Arial" w:cs="Arial"/>
          <w:sz w:val="24"/>
          <w:szCs w:val="24"/>
        </w:rPr>
      </w:pPr>
      <w:r>
        <w:rPr>
          <w:rFonts w:ascii="Arial" w:hAnsi="Arial"/>
          <w:sz w:val="24"/>
        </w:rPr>
        <w:t xml:space="preserve">Popis uspješnih kandidata sadržavat će najmanje tri kandidata (ako je broj kandidata koji su bili uspješni u fazi predodabira veći od tog broja) i vrijedit će dvije godine. Valjanost popisa može se produžiti. </w:t>
      </w:r>
    </w:p>
    <w:p w:rsidR="00C876BD" w:rsidRDefault="00C876BD" w:rsidP="0065754C">
      <w:pPr>
        <w:shd w:val="clear" w:color="auto" w:fill="FFFFFF"/>
        <w:spacing w:before="360" w:after="0" w:line="280" w:lineRule="exact"/>
        <w:jc w:val="both"/>
        <w:rPr>
          <w:rFonts w:ascii="Arial" w:eastAsia="Times New Roman" w:hAnsi="Arial" w:cs="Arial"/>
          <w:b/>
          <w:sz w:val="24"/>
          <w:szCs w:val="24"/>
        </w:rPr>
      </w:pPr>
    </w:p>
    <w:p w:rsidR="0065754C" w:rsidRPr="0065754C" w:rsidRDefault="0065754C" w:rsidP="0065754C">
      <w:pPr>
        <w:shd w:val="clear" w:color="auto" w:fill="FFFFFF"/>
        <w:spacing w:before="360" w:after="0" w:line="280" w:lineRule="exact"/>
        <w:jc w:val="both"/>
        <w:rPr>
          <w:rFonts w:ascii="Arial" w:eastAsia="Times New Roman" w:hAnsi="Arial" w:cs="Arial"/>
          <w:b/>
          <w:sz w:val="24"/>
          <w:szCs w:val="24"/>
        </w:rPr>
      </w:pPr>
      <w:r>
        <w:rPr>
          <w:rFonts w:ascii="Arial" w:hAnsi="Arial"/>
          <w:b/>
          <w:sz w:val="24"/>
        </w:rPr>
        <w:t xml:space="preserve">5. </w:t>
      </w:r>
      <w:r>
        <w:rPr>
          <w:rFonts w:ascii="Arial" w:hAnsi="Arial"/>
          <w:b/>
          <w:sz w:val="24"/>
          <w:u w:val="single"/>
        </w:rPr>
        <w:t>PRIJAVE</w:t>
      </w:r>
    </w:p>
    <w:p w:rsidR="0065754C" w:rsidRPr="0065754C" w:rsidRDefault="0065754C" w:rsidP="0065754C">
      <w:pPr>
        <w:spacing w:after="0" w:line="240" w:lineRule="auto"/>
        <w:jc w:val="both"/>
        <w:rPr>
          <w:rFonts w:ascii="Arial" w:eastAsia="Times New Roman" w:hAnsi="Arial" w:cs="Arial"/>
          <w:b/>
          <w:sz w:val="24"/>
          <w:szCs w:val="24"/>
        </w:rPr>
      </w:pPr>
    </w:p>
    <w:p w:rsidR="0065754C" w:rsidRPr="0065754C" w:rsidRDefault="0065754C" w:rsidP="0065754C">
      <w:pPr>
        <w:spacing w:after="0" w:line="240" w:lineRule="auto"/>
        <w:jc w:val="both"/>
        <w:rPr>
          <w:rFonts w:ascii="Arial" w:eastAsia="Times New Roman" w:hAnsi="Arial" w:cs="Arial"/>
          <w:sz w:val="24"/>
          <w:szCs w:val="24"/>
        </w:rPr>
      </w:pPr>
      <w:r>
        <w:rPr>
          <w:rFonts w:ascii="Arial" w:hAnsi="Arial"/>
          <w:sz w:val="24"/>
        </w:rPr>
        <w:t>Kandidati se upozoravaju da prije prijavljivanja pažljivo provjere ispunjuju li sve uvjete sudjelovanja i kriterije predodabira navedene u ovoj obavijesti.</w:t>
      </w:r>
    </w:p>
    <w:p w:rsidR="0065754C" w:rsidRPr="0065754C" w:rsidRDefault="0065754C" w:rsidP="0065754C">
      <w:pPr>
        <w:spacing w:after="0" w:line="240" w:lineRule="auto"/>
        <w:jc w:val="both"/>
        <w:rPr>
          <w:rFonts w:ascii="Arial" w:eastAsia="Times New Roman" w:hAnsi="Arial" w:cs="Arial"/>
          <w:sz w:val="24"/>
          <w:szCs w:val="24"/>
        </w:rPr>
      </w:pPr>
    </w:p>
    <w:p w:rsidR="0065754C" w:rsidRPr="0065754C" w:rsidRDefault="0065754C" w:rsidP="0065754C">
      <w:pPr>
        <w:spacing w:after="0" w:line="240" w:lineRule="auto"/>
        <w:jc w:val="both"/>
        <w:rPr>
          <w:rFonts w:ascii="Arial" w:eastAsia="Times New Roman" w:hAnsi="Arial" w:cs="Arial"/>
          <w:sz w:val="24"/>
          <w:szCs w:val="24"/>
        </w:rPr>
      </w:pPr>
      <w:r>
        <w:rPr>
          <w:rFonts w:ascii="Arial" w:hAnsi="Arial"/>
          <w:sz w:val="24"/>
        </w:rPr>
        <w:t>Ispunjene prijave (na engleskom) zajedno sa životopisom i motivacijskim pismom u kojem se obrazlaže interes za ovo radno mjesto šalju se na sljedeću adresu:</w:t>
      </w:r>
    </w:p>
    <w:p w:rsidR="0065754C" w:rsidRPr="0065754C" w:rsidRDefault="0065754C" w:rsidP="0065754C">
      <w:pPr>
        <w:spacing w:after="0" w:line="240" w:lineRule="auto"/>
        <w:jc w:val="both"/>
        <w:rPr>
          <w:rFonts w:ascii="Arial" w:eastAsia="Times New Roman" w:hAnsi="Arial" w:cs="Arial"/>
          <w:sz w:val="24"/>
          <w:szCs w:val="24"/>
        </w:rPr>
      </w:pPr>
    </w:p>
    <w:p w:rsidR="0065754C" w:rsidRPr="0065754C" w:rsidRDefault="008713C8" w:rsidP="0065754C">
      <w:pPr>
        <w:spacing w:after="0" w:line="240" w:lineRule="auto"/>
        <w:jc w:val="center"/>
        <w:rPr>
          <w:rFonts w:ascii="Arial" w:eastAsia="Times New Roman" w:hAnsi="Arial" w:cs="Arial"/>
          <w:sz w:val="24"/>
          <w:szCs w:val="24"/>
        </w:rPr>
      </w:pPr>
      <w:hyperlink r:id="rId11" w:history="1">
        <w:hyperlink r:id="rId12" w:history="1">
          <w:r w:rsidRPr="008713C8">
            <w:rPr>
              <w:rFonts w:ascii="Arial" w:eastAsia="Times New Roman" w:hAnsi="Arial"/>
              <w:b/>
              <w:color w:val="0000FF"/>
              <w:sz w:val="24"/>
              <w:szCs w:val="24"/>
              <w:u w:val="single"/>
              <w:lang w:val="en-GB" w:eastAsia="fr-FR" w:bidi="ar-SA"/>
            </w:rPr>
            <w:t>HR-AMC-SC11-HR-TA-APPLICATIONS@ec.europa.eu</w:t>
          </w:r>
        </w:hyperlink>
      </w:hyperlink>
      <w:r>
        <w:rPr>
          <w:rFonts w:ascii="Arial" w:hAnsi="Arial"/>
          <w:color w:val="0000FF"/>
          <w:sz w:val="24"/>
          <w:u w:val="single"/>
        </w:rPr>
        <w:t xml:space="preserve"> </w:t>
      </w:r>
    </w:p>
    <w:p w:rsidR="0065754C" w:rsidRPr="0065754C" w:rsidRDefault="0065754C" w:rsidP="0065754C">
      <w:pPr>
        <w:spacing w:after="0" w:line="240" w:lineRule="auto"/>
        <w:jc w:val="both"/>
        <w:rPr>
          <w:rFonts w:ascii="Arial" w:eastAsia="Times New Roman" w:hAnsi="Arial" w:cs="Arial"/>
          <w:sz w:val="24"/>
          <w:szCs w:val="24"/>
        </w:rPr>
      </w:pPr>
      <w:r>
        <w:rPr>
          <w:rFonts w:ascii="Arial" w:hAnsi="Arial"/>
          <w:sz w:val="24"/>
        </w:rPr>
        <w:t xml:space="preserve"> </w:t>
      </w:r>
    </w:p>
    <w:p w:rsidR="0065754C" w:rsidRPr="0065754C" w:rsidRDefault="0065754C" w:rsidP="0065754C">
      <w:pPr>
        <w:spacing w:after="0" w:line="240" w:lineRule="auto"/>
        <w:jc w:val="both"/>
        <w:rPr>
          <w:rFonts w:ascii="Arial" w:eastAsia="Times New Roman" w:hAnsi="Arial" w:cs="Arial"/>
          <w:sz w:val="24"/>
          <w:szCs w:val="24"/>
        </w:rPr>
      </w:pPr>
      <w:r>
        <w:rPr>
          <w:rFonts w:ascii="Arial" w:hAnsi="Arial"/>
          <w:b/>
          <w:sz w:val="24"/>
        </w:rPr>
        <w:t>U fazi prijave popratni dokumenti nisu potrebni</w:t>
      </w:r>
      <w:r>
        <w:t xml:space="preserve"> </w:t>
      </w:r>
      <w:r>
        <w:rPr>
          <w:rFonts w:ascii="Arial" w:hAnsi="Arial"/>
          <w:sz w:val="24"/>
        </w:rPr>
        <w:t>– zatražit će se naknadno u postupku odabira (vidi odjeljak 4.1.2.).</w:t>
      </w:r>
    </w:p>
    <w:p w:rsidR="0065754C" w:rsidRPr="0065754C" w:rsidRDefault="0065754C" w:rsidP="0065754C">
      <w:pPr>
        <w:spacing w:after="0" w:line="240" w:lineRule="auto"/>
        <w:jc w:val="both"/>
        <w:rPr>
          <w:rFonts w:ascii="Arial" w:eastAsia="Times New Roman" w:hAnsi="Arial" w:cs="Arial"/>
          <w:sz w:val="24"/>
          <w:szCs w:val="24"/>
        </w:rPr>
      </w:pPr>
    </w:p>
    <w:p w:rsidR="0065754C" w:rsidRPr="0065754C" w:rsidRDefault="0065754C" w:rsidP="0065754C">
      <w:pPr>
        <w:spacing w:after="0" w:line="240" w:lineRule="auto"/>
        <w:jc w:val="both"/>
        <w:rPr>
          <w:rFonts w:ascii="Arial" w:eastAsia="Times New Roman" w:hAnsi="Arial" w:cs="Arial"/>
          <w:sz w:val="24"/>
          <w:szCs w:val="24"/>
        </w:rPr>
      </w:pPr>
      <w:r>
        <w:rPr>
          <w:rFonts w:ascii="Arial" w:hAnsi="Arial"/>
          <w:sz w:val="24"/>
        </w:rPr>
        <w:t>Kandidati svoje prijave moraju poslati u jednoj poruci e-pošte u formatu .zip ili .pdf kako bi se izbjeglo preopterećenje pretinca zajedničke adrese e-pošte. Komisija zadržava pravo automatskog uklanjanja svih poruka većih od 1 MB.</w:t>
      </w:r>
    </w:p>
    <w:p w:rsidR="0065754C" w:rsidRPr="0065754C" w:rsidRDefault="0065754C" w:rsidP="0065754C">
      <w:pPr>
        <w:spacing w:after="0" w:line="240" w:lineRule="auto"/>
        <w:jc w:val="both"/>
        <w:rPr>
          <w:rFonts w:ascii="Arial" w:eastAsia="Times New Roman" w:hAnsi="Arial" w:cs="Arial"/>
          <w:sz w:val="24"/>
          <w:szCs w:val="24"/>
        </w:rPr>
      </w:pPr>
    </w:p>
    <w:p w:rsidR="0065754C" w:rsidRPr="0065754C" w:rsidRDefault="0065754C" w:rsidP="0065754C">
      <w:pPr>
        <w:spacing w:after="0" w:line="240" w:lineRule="auto"/>
        <w:jc w:val="both"/>
        <w:rPr>
          <w:rFonts w:ascii="Arial" w:eastAsia="Times New Roman" w:hAnsi="Arial" w:cs="Arial"/>
          <w:sz w:val="24"/>
          <w:szCs w:val="24"/>
        </w:rPr>
      </w:pPr>
      <w:r>
        <w:rPr>
          <w:rFonts w:ascii="Arial" w:hAnsi="Arial"/>
          <w:sz w:val="24"/>
        </w:rPr>
        <w:t>Podatci iz prijave neće se moći mijenjati nakon krajnjeg roka za podnošenje prijava. Pravom na ispravak ne može se koristiti nakon krajnjeg roka za podnošenje prijava.</w:t>
      </w:r>
    </w:p>
    <w:p w:rsidR="0065754C" w:rsidRPr="0065754C" w:rsidRDefault="0065754C" w:rsidP="0065754C">
      <w:pPr>
        <w:spacing w:after="0" w:line="240" w:lineRule="auto"/>
        <w:jc w:val="both"/>
        <w:rPr>
          <w:rFonts w:ascii="Arial" w:eastAsia="Times New Roman" w:hAnsi="Arial" w:cs="Arial"/>
          <w:sz w:val="24"/>
          <w:szCs w:val="24"/>
        </w:rPr>
      </w:pPr>
    </w:p>
    <w:p w:rsidR="0065754C" w:rsidRPr="0065754C" w:rsidRDefault="0065754C" w:rsidP="0065754C">
      <w:pPr>
        <w:spacing w:after="0" w:line="240" w:lineRule="auto"/>
        <w:jc w:val="both"/>
        <w:rPr>
          <w:rFonts w:ascii="Arial" w:eastAsia="Times New Roman" w:hAnsi="Arial" w:cs="Arial"/>
          <w:sz w:val="24"/>
          <w:szCs w:val="24"/>
        </w:rPr>
      </w:pPr>
      <w:r>
        <w:rPr>
          <w:rFonts w:ascii="Arial" w:hAnsi="Arial"/>
          <w:sz w:val="24"/>
        </w:rPr>
        <w:t>Kandidati bi se trebali koristiti istom adresom e-pošte za svu korespondenciju s povjerenstvom za odabir i za sve zahtjeve za informacije. Kandidat je dužan tajništvo povjerenstva za odabir obavijestiti o svim promjenama svoje adrese e-pošte tijekom postupka odabira.</w:t>
      </w:r>
    </w:p>
    <w:p w:rsidR="0065754C" w:rsidRPr="0065754C" w:rsidRDefault="0065754C" w:rsidP="0065754C">
      <w:pPr>
        <w:spacing w:after="0" w:line="240" w:lineRule="auto"/>
        <w:jc w:val="both"/>
        <w:rPr>
          <w:rFonts w:ascii="Arial" w:eastAsia="Times New Roman" w:hAnsi="Arial" w:cs="Arial"/>
          <w:sz w:val="24"/>
          <w:szCs w:val="24"/>
        </w:rPr>
      </w:pPr>
    </w:p>
    <w:p w:rsidR="0065754C" w:rsidRPr="008713C8" w:rsidRDefault="0065754C" w:rsidP="0065754C">
      <w:pPr>
        <w:spacing w:after="0" w:line="240" w:lineRule="auto"/>
        <w:jc w:val="both"/>
        <w:rPr>
          <w:rFonts w:ascii="Arial" w:hAnsi="Arial"/>
          <w:b/>
          <w:sz w:val="24"/>
        </w:rPr>
      </w:pPr>
      <w:bookmarkStart w:id="0" w:name="_GoBack"/>
      <w:r>
        <w:rPr>
          <w:rFonts w:ascii="Arial" w:hAnsi="Arial"/>
          <w:b/>
          <w:sz w:val="24"/>
        </w:rPr>
        <w:t>Krajnji rok za podnošenje prijava jest</w:t>
      </w:r>
      <w:r w:rsidRPr="008713C8">
        <w:rPr>
          <w:rFonts w:ascii="Arial" w:hAnsi="Arial"/>
          <w:b/>
          <w:sz w:val="24"/>
        </w:rPr>
        <w:t xml:space="preserve"> </w:t>
      </w:r>
      <w:r w:rsidR="008713C8" w:rsidRPr="008713C8">
        <w:rPr>
          <w:rFonts w:ascii="Arial" w:hAnsi="Arial"/>
          <w:b/>
          <w:sz w:val="24"/>
        </w:rPr>
        <w:t>14/12/</w:t>
      </w:r>
      <w:r w:rsidRPr="008713C8">
        <w:rPr>
          <w:rFonts w:ascii="Arial" w:hAnsi="Arial"/>
          <w:b/>
          <w:sz w:val="24"/>
        </w:rPr>
        <w:t>2017. u 12:00 sati (po briselskom vremenu).</w:t>
      </w:r>
    </w:p>
    <w:bookmarkEnd w:id="0"/>
    <w:p w:rsidR="0065754C" w:rsidRPr="0065754C" w:rsidRDefault="0065754C" w:rsidP="0065754C">
      <w:pPr>
        <w:spacing w:after="0" w:line="240" w:lineRule="auto"/>
        <w:jc w:val="both"/>
        <w:rPr>
          <w:rFonts w:ascii="Arial" w:eastAsia="Times New Roman" w:hAnsi="Arial" w:cs="Arial"/>
          <w:sz w:val="24"/>
          <w:szCs w:val="24"/>
        </w:rPr>
      </w:pPr>
    </w:p>
    <w:p w:rsidR="0065754C" w:rsidRPr="0065754C" w:rsidRDefault="0065754C" w:rsidP="0065754C">
      <w:pPr>
        <w:tabs>
          <w:tab w:val="left" w:pos="540"/>
          <w:tab w:val="left" w:pos="900"/>
        </w:tabs>
        <w:spacing w:after="0" w:line="240" w:lineRule="auto"/>
        <w:jc w:val="both"/>
        <w:rPr>
          <w:rFonts w:ascii="Arial" w:eastAsia="Times New Roman" w:hAnsi="Arial" w:cs="Arial"/>
          <w:b/>
          <w:sz w:val="24"/>
          <w:szCs w:val="24"/>
        </w:rPr>
      </w:pPr>
    </w:p>
    <w:p w:rsidR="0065754C" w:rsidRPr="0065754C" w:rsidRDefault="0065754C" w:rsidP="0065754C">
      <w:pPr>
        <w:autoSpaceDE w:val="0"/>
        <w:autoSpaceDN w:val="0"/>
        <w:adjustRightInd w:val="0"/>
        <w:spacing w:after="0" w:line="240" w:lineRule="auto"/>
        <w:rPr>
          <w:rFonts w:ascii="Arial" w:eastAsia="Times New Roman" w:hAnsi="Arial" w:cs="Arial"/>
          <w:b/>
          <w:bCs/>
          <w:sz w:val="24"/>
          <w:szCs w:val="24"/>
        </w:rPr>
      </w:pPr>
      <w:r>
        <w:rPr>
          <w:rFonts w:ascii="Arial" w:hAnsi="Arial"/>
          <w:b/>
          <w:sz w:val="24"/>
        </w:rPr>
        <w:t xml:space="preserve">6. </w:t>
      </w:r>
      <w:r>
        <w:rPr>
          <w:rFonts w:ascii="Arial" w:hAnsi="Arial"/>
          <w:b/>
          <w:sz w:val="24"/>
          <w:u w:val="single"/>
        </w:rPr>
        <w:t>DODATNE INFORMACIJE</w:t>
      </w:r>
      <w:r>
        <w:rPr>
          <w:rFonts w:ascii="Arial" w:hAnsi="Arial"/>
          <w:b/>
          <w:sz w:val="24"/>
        </w:rPr>
        <w:t xml:space="preserve"> </w:t>
      </w:r>
    </w:p>
    <w:p w:rsidR="0065754C" w:rsidRPr="0065754C" w:rsidRDefault="0065754C" w:rsidP="0065754C">
      <w:pPr>
        <w:autoSpaceDE w:val="0"/>
        <w:autoSpaceDN w:val="0"/>
        <w:adjustRightInd w:val="0"/>
        <w:spacing w:after="0" w:line="240" w:lineRule="auto"/>
        <w:rPr>
          <w:rFonts w:ascii="Arial" w:eastAsia="Times New Roman" w:hAnsi="Arial" w:cs="Arial"/>
          <w:sz w:val="24"/>
          <w:szCs w:val="24"/>
        </w:rPr>
      </w:pPr>
    </w:p>
    <w:p w:rsidR="0065754C" w:rsidRPr="0065754C" w:rsidRDefault="0065754C" w:rsidP="0065754C">
      <w:pPr>
        <w:shd w:val="clear" w:color="auto" w:fill="FFFFFF"/>
        <w:spacing w:after="0" w:line="240" w:lineRule="auto"/>
        <w:ind w:left="5" w:right="24"/>
        <w:jc w:val="both"/>
        <w:rPr>
          <w:rFonts w:ascii="Arial" w:eastAsia="Times New Roman" w:hAnsi="Arial" w:cs="Arial"/>
          <w:sz w:val="24"/>
          <w:szCs w:val="24"/>
        </w:rPr>
      </w:pPr>
      <w:r>
        <w:rPr>
          <w:rFonts w:ascii="Arial" w:hAnsi="Arial"/>
          <w:sz w:val="24"/>
        </w:rPr>
        <w:t xml:space="preserve">Ova obavijest o postupku odabira objavljena je na 24 službena jezika Europske unije na </w:t>
      </w:r>
      <w:r>
        <w:rPr>
          <w:i/>
        </w:rPr>
        <w:t>web</w:t>
      </w:r>
      <w:r>
        <w:t xml:space="preserve">-mjestima Glavne uprave za ljudske resurse i sigurnost i Europskog ureda za odabir osoblja. </w:t>
      </w:r>
    </w:p>
    <w:p w:rsidR="0065754C" w:rsidRPr="0065754C" w:rsidRDefault="0065754C" w:rsidP="0065754C">
      <w:pPr>
        <w:shd w:val="clear" w:color="auto" w:fill="FFFFFF"/>
        <w:spacing w:after="0" w:line="240" w:lineRule="auto"/>
        <w:ind w:left="5" w:right="24"/>
        <w:jc w:val="both"/>
        <w:rPr>
          <w:rFonts w:ascii="Arial" w:eastAsia="Times New Roman" w:hAnsi="Arial" w:cs="Arial"/>
          <w:sz w:val="24"/>
          <w:szCs w:val="24"/>
        </w:rPr>
      </w:pPr>
    </w:p>
    <w:p w:rsidR="0065754C" w:rsidRPr="0065754C" w:rsidRDefault="0065754C" w:rsidP="0065754C">
      <w:pPr>
        <w:shd w:val="clear" w:color="auto" w:fill="FFFFFF"/>
        <w:spacing w:after="0" w:line="240" w:lineRule="auto"/>
        <w:ind w:left="5" w:right="24"/>
        <w:jc w:val="both"/>
        <w:rPr>
          <w:rFonts w:ascii="Arial" w:eastAsia="Times New Roman" w:hAnsi="Arial" w:cs="Arial"/>
          <w:sz w:val="24"/>
          <w:szCs w:val="24"/>
        </w:rPr>
      </w:pPr>
      <w:r>
        <w:rPr>
          <w:rFonts w:ascii="Arial" w:hAnsi="Arial"/>
          <w:sz w:val="24"/>
        </w:rPr>
        <w:t xml:space="preserve">Kako je navedeno u odjeljku 5. ove obavijesti, kandidate se upućuje da obrazac prijave ispune na engleskom jeziku. </w:t>
      </w:r>
    </w:p>
    <w:p w:rsidR="0065754C" w:rsidRPr="0065754C" w:rsidRDefault="0065754C" w:rsidP="0065754C">
      <w:pPr>
        <w:shd w:val="clear" w:color="auto" w:fill="FFFFFF"/>
        <w:spacing w:after="0" w:line="240" w:lineRule="auto"/>
        <w:ind w:left="5" w:right="24"/>
        <w:jc w:val="both"/>
        <w:rPr>
          <w:rFonts w:ascii="Arial" w:eastAsia="Times New Roman" w:hAnsi="Arial" w:cs="Arial"/>
          <w:sz w:val="24"/>
          <w:szCs w:val="24"/>
        </w:rPr>
      </w:pPr>
    </w:p>
    <w:p w:rsidR="0065754C" w:rsidRDefault="0065754C" w:rsidP="0065754C">
      <w:pPr>
        <w:spacing w:after="0" w:line="240" w:lineRule="auto"/>
        <w:outlineLvl w:val="0"/>
        <w:rPr>
          <w:rFonts w:ascii="Arial" w:eastAsia="Times New Roman" w:hAnsi="Arial" w:cs="Arial"/>
          <w:sz w:val="24"/>
          <w:szCs w:val="24"/>
        </w:rPr>
      </w:pPr>
      <w:r>
        <w:rPr>
          <w:rFonts w:ascii="Arial" w:hAnsi="Arial"/>
          <w:sz w:val="24"/>
        </w:rPr>
        <w:t>Sva će se izravna komunikacija između kandidata i službi Komisije odvijati isključivo s pomoću e-pošte i na engleskom jeziku. Kako bi službe Komisije mogle kontaktirati s kandidatima, svaki kandidat treba navesti valjanu adresu e-pošte koja se može upotrebljavati tijekom cijelog postupka odabira.</w:t>
      </w:r>
    </w:p>
    <w:p w:rsidR="003704BC" w:rsidRDefault="003704BC" w:rsidP="0065754C">
      <w:pPr>
        <w:spacing w:after="0" w:line="240" w:lineRule="auto"/>
        <w:outlineLvl w:val="0"/>
        <w:rPr>
          <w:rFonts w:ascii="Arial" w:eastAsia="Times New Roman" w:hAnsi="Arial" w:cs="Arial"/>
          <w:sz w:val="24"/>
          <w:szCs w:val="24"/>
        </w:rPr>
      </w:pPr>
    </w:p>
    <w:p w:rsidR="003704BC" w:rsidRDefault="003704BC" w:rsidP="0065754C">
      <w:pPr>
        <w:spacing w:after="0" w:line="240" w:lineRule="auto"/>
        <w:outlineLvl w:val="0"/>
        <w:rPr>
          <w:rFonts w:ascii="Arial" w:eastAsia="Times New Roman" w:hAnsi="Arial" w:cs="Arial"/>
          <w:b/>
          <w:sz w:val="24"/>
          <w:szCs w:val="24"/>
        </w:rPr>
      </w:pPr>
    </w:p>
    <w:p w:rsidR="003704BC" w:rsidRPr="0065754C" w:rsidRDefault="003704BC" w:rsidP="0065754C">
      <w:pPr>
        <w:spacing w:after="0" w:line="240" w:lineRule="auto"/>
        <w:outlineLvl w:val="0"/>
        <w:rPr>
          <w:rFonts w:ascii="Arial" w:eastAsia="Times New Roman" w:hAnsi="Arial" w:cs="Arial"/>
          <w:b/>
          <w:sz w:val="24"/>
          <w:szCs w:val="24"/>
        </w:rPr>
      </w:pPr>
    </w:p>
    <w:p w:rsidR="007C433B" w:rsidRPr="007D1091" w:rsidRDefault="007C433B" w:rsidP="007D1091">
      <w:pPr>
        <w:tabs>
          <w:tab w:val="left" w:pos="-426"/>
        </w:tabs>
        <w:jc w:val="both"/>
        <w:rPr>
          <w:rFonts w:ascii="Arial" w:hAnsi="Arial" w:cs="Arial"/>
          <w:b/>
          <w:bCs/>
          <w:caps/>
          <w:snapToGrid w:val="0"/>
        </w:rPr>
      </w:pPr>
      <w:r>
        <w:rPr>
          <w:rStyle w:val="Corpsdutexte"/>
          <w:b/>
          <w:sz w:val="24"/>
        </w:rPr>
        <w:t>7.</w:t>
      </w:r>
      <w:r>
        <w:rPr>
          <w:rStyle w:val="Corpsdutexte"/>
          <w:sz w:val="24"/>
        </w:rPr>
        <w:t xml:space="preserve"> </w:t>
      </w:r>
      <w:r>
        <w:rPr>
          <w:rFonts w:ascii="Arial" w:hAnsi="Arial"/>
          <w:b/>
          <w:caps/>
          <w:snapToGrid w:val="0"/>
          <w:u w:val="single"/>
        </w:rPr>
        <w:t>ZAHTJEV ZA REVIZIJU – ŽALBENI POSTUPAK – PRITUŽBA EUROPSKOM OMBUDSMANU</w:t>
      </w:r>
    </w:p>
    <w:p w:rsidR="003704BC" w:rsidRDefault="003704BC" w:rsidP="007C433B">
      <w:pPr>
        <w:widowControl w:val="0"/>
        <w:tabs>
          <w:tab w:val="left" w:pos="-426"/>
        </w:tabs>
        <w:adjustRightInd w:val="0"/>
        <w:jc w:val="both"/>
        <w:textAlignment w:val="baseline"/>
        <w:rPr>
          <w:rFonts w:ascii="Arial" w:hAnsi="Arial"/>
          <w:i/>
          <w:snapToGrid w:val="0"/>
        </w:rPr>
      </w:pPr>
    </w:p>
    <w:p w:rsidR="007C433B" w:rsidRPr="007D1091" w:rsidRDefault="007C433B" w:rsidP="007C433B">
      <w:pPr>
        <w:widowControl w:val="0"/>
        <w:tabs>
          <w:tab w:val="left" w:pos="-426"/>
        </w:tabs>
        <w:adjustRightInd w:val="0"/>
        <w:jc w:val="both"/>
        <w:textAlignment w:val="baseline"/>
        <w:rPr>
          <w:rFonts w:ascii="Arial" w:hAnsi="Arial" w:cs="Arial"/>
          <w:i/>
          <w:snapToGrid w:val="0"/>
        </w:rPr>
      </w:pPr>
      <w:r>
        <w:rPr>
          <w:rFonts w:ascii="Arial" w:hAnsi="Arial"/>
          <w:i/>
          <w:snapToGrid w:val="0"/>
        </w:rPr>
        <w:t>Budući da se Pravilnik o osoblju odnosi na sve faze postupka odabira, napominjemo da su svi postupci odbora za odabir obuhvaćeni povjerljivošću iz Priloga III. Pravilniku o osoblju. Ako u bilo kojoj fazi odabira smatrate da vam je određenom odlukom nanesena šteta, možete poduzeti sljedeće korake:</w:t>
      </w:r>
    </w:p>
    <w:p w:rsidR="007C433B" w:rsidRPr="007D1091" w:rsidRDefault="007C433B" w:rsidP="007C433B">
      <w:pPr>
        <w:widowControl w:val="0"/>
        <w:tabs>
          <w:tab w:val="left" w:pos="-426"/>
        </w:tabs>
        <w:adjustRightInd w:val="0"/>
        <w:jc w:val="both"/>
        <w:textAlignment w:val="baseline"/>
        <w:rPr>
          <w:i/>
          <w:snapToGrid w:val="0"/>
        </w:rPr>
      </w:pPr>
    </w:p>
    <w:p w:rsidR="007C433B" w:rsidRPr="006164BD" w:rsidRDefault="007C433B" w:rsidP="007C433B">
      <w:pPr>
        <w:widowControl w:val="0"/>
        <w:numPr>
          <w:ilvl w:val="0"/>
          <w:numId w:val="5"/>
        </w:numPr>
        <w:tabs>
          <w:tab w:val="left" w:pos="-426"/>
        </w:tabs>
        <w:adjustRightInd w:val="0"/>
        <w:spacing w:after="0" w:line="360" w:lineRule="atLeast"/>
        <w:jc w:val="both"/>
        <w:textAlignment w:val="baseline"/>
        <w:rPr>
          <w:rFonts w:ascii="Arial" w:hAnsi="Arial" w:cs="Arial"/>
          <w:snapToGrid w:val="0"/>
          <w:sz w:val="24"/>
          <w:szCs w:val="24"/>
        </w:rPr>
      </w:pPr>
      <w:r>
        <w:rPr>
          <w:rFonts w:ascii="Arial" w:hAnsi="Arial"/>
          <w:b/>
          <w:snapToGrid w:val="0"/>
          <w:sz w:val="24"/>
        </w:rPr>
        <w:t>Zahtjev za reviziju</w:t>
      </w:r>
    </w:p>
    <w:p w:rsidR="007C433B" w:rsidRPr="006164BD" w:rsidRDefault="007C433B" w:rsidP="007C433B">
      <w:pPr>
        <w:widowControl w:val="0"/>
        <w:tabs>
          <w:tab w:val="left" w:pos="-426"/>
        </w:tabs>
        <w:adjustRightInd w:val="0"/>
        <w:ind w:left="360" w:right="-427"/>
        <w:jc w:val="both"/>
        <w:textAlignment w:val="baseline"/>
        <w:rPr>
          <w:rFonts w:ascii="Arial" w:hAnsi="Arial" w:cs="Arial"/>
          <w:b/>
          <w:snapToGrid w:val="0"/>
          <w:sz w:val="24"/>
          <w:szCs w:val="24"/>
        </w:rPr>
      </w:pPr>
      <w:r>
        <w:rPr>
          <w:rFonts w:ascii="Arial" w:hAnsi="Arial"/>
          <w:snapToGrid w:val="0"/>
          <w:sz w:val="24"/>
        </w:rPr>
        <w:t xml:space="preserve">U roku od deset kalendarskih dana od dana priopćenja odluke možete poslati </w:t>
      </w:r>
      <w:r>
        <w:rPr>
          <w:rFonts w:ascii="Arial" w:hAnsi="Arial"/>
          <w:b/>
          <w:snapToGrid w:val="0"/>
          <w:sz w:val="24"/>
        </w:rPr>
        <w:t>poruku e-pošte</w:t>
      </w:r>
      <w:r>
        <w:rPr>
          <w:rFonts w:ascii="Arial" w:hAnsi="Arial"/>
          <w:snapToGrid w:val="0"/>
          <w:sz w:val="24"/>
        </w:rPr>
        <w:t xml:space="preserve"> na adresu:</w:t>
      </w:r>
      <w:r>
        <w:rPr>
          <w:rFonts w:ascii="Arial" w:hAnsi="Arial"/>
          <w:b/>
          <w:snapToGrid w:val="0"/>
          <w:sz w:val="24"/>
        </w:rPr>
        <w:t xml:space="preserve"> </w:t>
      </w:r>
    </w:p>
    <w:p w:rsidR="00120E1F" w:rsidRPr="006164BD" w:rsidRDefault="008713C8" w:rsidP="00120E1F">
      <w:pPr>
        <w:spacing w:after="0" w:line="240" w:lineRule="auto"/>
        <w:jc w:val="center"/>
        <w:rPr>
          <w:rFonts w:ascii="Arial" w:eastAsia="Times New Roman" w:hAnsi="Arial" w:cs="Arial"/>
          <w:sz w:val="24"/>
          <w:szCs w:val="24"/>
        </w:rPr>
      </w:pPr>
      <w:hyperlink r:id="rId13" w:history="1">
        <w:hyperlink r:id="rId14" w:history="1">
          <w:r w:rsidRPr="008713C8">
            <w:rPr>
              <w:rFonts w:ascii="Arial" w:eastAsia="Times New Roman" w:hAnsi="Arial"/>
              <w:b/>
              <w:color w:val="0000FF"/>
              <w:sz w:val="24"/>
              <w:szCs w:val="24"/>
              <w:u w:val="single"/>
              <w:lang w:val="en-GB" w:eastAsia="fr-FR" w:bidi="ar-SA"/>
            </w:rPr>
            <w:t>HR-AMC-SC11-HR-TA-APPLICATIONS@ec.europa.eu</w:t>
          </w:r>
        </w:hyperlink>
      </w:hyperlink>
      <w:r>
        <w:rPr>
          <w:rFonts w:ascii="Arial" w:hAnsi="Arial"/>
          <w:color w:val="0000FF"/>
          <w:sz w:val="24"/>
          <w:u w:val="single"/>
        </w:rPr>
        <w:t xml:space="preserve"> </w:t>
      </w:r>
    </w:p>
    <w:p w:rsidR="007C433B" w:rsidRPr="006164BD" w:rsidRDefault="007C433B" w:rsidP="007C433B">
      <w:pPr>
        <w:widowControl w:val="0"/>
        <w:tabs>
          <w:tab w:val="left" w:pos="-426"/>
        </w:tabs>
        <w:adjustRightInd w:val="0"/>
        <w:jc w:val="both"/>
        <w:textAlignment w:val="baseline"/>
        <w:rPr>
          <w:rFonts w:ascii="Arial" w:hAnsi="Arial" w:cs="Arial"/>
          <w:snapToGrid w:val="0"/>
          <w:sz w:val="24"/>
          <w:szCs w:val="24"/>
        </w:rPr>
      </w:pPr>
    </w:p>
    <w:p w:rsidR="007C433B" w:rsidRPr="006164BD" w:rsidRDefault="007C433B" w:rsidP="007C433B">
      <w:pPr>
        <w:widowControl w:val="0"/>
        <w:tabs>
          <w:tab w:val="left" w:pos="-426"/>
        </w:tabs>
        <w:adjustRightInd w:val="0"/>
        <w:jc w:val="both"/>
        <w:textAlignment w:val="baseline"/>
        <w:rPr>
          <w:rFonts w:ascii="Arial" w:hAnsi="Arial" w:cs="Arial"/>
          <w:snapToGrid w:val="0"/>
          <w:sz w:val="24"/>
          <w:szCs w:val="24"/>
        </w:rPr>
      </w:pPr>
      <w:r>
        <w:rPr>
          <w:rFonts w:ascii="Arial" w:hAnsi="Arial"/>
          <w:snapToGrid w:val="0"/>
          <w:sz w:val="24"/>
        </w:rPr>
        <w:t>GU HR proslijedit će vaš zahtjev predsjedniku odbora za odabir. Odgovor će vam biti poslan što je prije moguće.</w:t>
      </w:r>
    </w:p>
    <w:p w:rsidR="007C433B" w:rsidRPr="006164BD" w:rsidRDefault="007C433B" w:rsidP="007C433B">
      <w:pPr>
        <w:widowControl w:val="0"/>
        <w:tabs>
          <w:tab w:val="left" w:pos="-426"/>
        </w:tabs>
        <w:adjustRightInd w:val="0"/>
        <w:jc w:val="both"/>
        <w:textAlignment w:val="baseline"/>
        <w:rPr>
          <w:rFonts w:ascii="Arial" w:hAnsi="Arial" w:cs="Arial"/>
          <w:snapToGrid w:val="0"/>
          <w:sz w:val="24"/>
          <w:szCs w:val="24"/>
        </w:rPr>
      </w:pPr>
    </w:p>
    <w:p w:rsidR="007C433B" w:rsidRPr="006164BD" w:rsidRDefault="007C433B" w:rsidP="007C433B">
      <w:pPr>
        <w:widowControl w:val="0"/>
        <w:numPr>
          <w:ilvl w:val="0"/>
          <w:numId w:val="6"/>
        </w:numPr>
        <w:tabs>
          <w:tab w:val="left" w:pos="-426"/>
        </w:tabs>
        <w:adjustRightInd w:val="0"/>
        <w:spacing w:after="0" w:line="360" w:lineRule="atLeast"/>
        <w:jc w:val="both"/>
        <w:textAlignment w:val="baseline"/>
        <w:rPr>
          <w:rFonts w:ascii="Arial" w:hAnsi="Arial" w:cs="Arial"/>
          <w:snapToGrid w:val="0"/>
          <w:sz w:val="24"/>
          <w:szCs w:val="24"/>
        </w:rPr>
      </w:pPr>
      <w:r>
        <w:rPr>
          <w:rFonts w:ascii="Arial" w:hAnsi="Arial"/>
          <w:b/>
          <w:snapToGrid w:val="0"/>
          <w:sz w:val="24"/>
        </w:rPr>
        <w:t>Žalba</w:t>
      </w:r>
    </w:p>
    <w:p w:rsidR="007C433B" w:rsidRPr="006164BD" w:rsidRDefault="007C433B" w:rsidP="007C433B">
      <w:pPr>
        <w:tabs>
          <w:tab w:val="left" w:pos="-426"/>
        </w:tabs>
        <w:jc w:val="both"/>
        <w:rPr>
          <w:rFonts w:ascii="Arial" w:hAnsi="Arial" w:cs="Arial"/>
          <w:snapToGrid w:val="0"/>
          <w:sz w:val="24"/>
          <w:szCs w:val="24"/>
        </w:rPr>
      </w:pPr>
    </w:p>
    <w:p w:rsidR="007C433B" w:rsidRPr="006164BD" w:rsidRDefault="007C433B" w:rsidP="007C433B">
      <w:pPr>
        <w:rPr>
          <w:rFonts w:ascii="Arial" w:hAnsi="Arial" w:cs="Arial"/>
          <w:snapToGrid w:val="0"/>
          <w:sz w:val="24"/>
          <w:szCs w:val="24"/>
        </w:rPr>
      </w:pPr>
      <w:r>
        <w:rPr>
          <w:rFonts w:ascii="Arial" w:hAnsi="Arial"/>
          <w:snapToGrid w:val="0"/>
          <w:sz w:val="24"/>
        </w:rPr>
        <w:t xml:space="preserve">Možete podnijeti žalbu na temelju članka 90. stavka 2. Pravilnika o osoblju za dužnosnike Europske unije.  </w:t>
      </w:r>
      <w:r>
        <w:rPr>
          <w:rFonts w:ascii="Arial" w:hAnsi="Arial"/>
          <w:b/>
          <w:snapToGrid w:val="0"/>
          <w:sz w:val="24"/>
        </w:rPr>
        <w:t>Jedan</w:t>
      </w:r>
      <w:r>
        <w:rPr>
          <w:rFonts w:ascii="Arial" w:hAnsi="Arial"/>
          <w:snapToGrid w:val="0"/>
          <w:sz w:val="24"/>
        </w:rPr>
        <w:t xml:space="preserve"> primjerak žalbe dostavite na jedan od sljedećih načina:</w:t>
      </w:r>
    </w:p>
    <w:p w:rsidR="007C433B" w:rsidRPr="006164BD" w:rsidRDefault="007C433B" w:rsidP="007C433B">
      <w:pPr>
        <w:rPr>
          <w:rFonts w:ascii="Arial" w:hAnsi="Arial" w:cs="Arial"/>
          <w:snapToGrid w:val="0"/>
          <w:color w:val="333333"/>
          <w:sz w:val="24"/>
          <w:szCs w:val="24"/>
        </w:rPr>
      </w:pPr>
    </w:p>
    <w:p w:rsidR="007C433B" w:rsidRPr="006164BD" w:rsidRDefault="007C433B" w:rsidP="007C433B">
      <w:pPr>
        <w:widowControl w:val="0"/>
        <w:numPr>
          <w:ilvl w:val="0"/>
          <w:numId w:val="8"/>
        </w:numPr>
        <w:adjustRightInd w:val="0"/>
        <w:spacing w:after="0" w:line="360" w:lineRule="atLeast"/>
        <w:textAlignment w:val="baseline"/>
        <w:rPr>
          <w:rFonts w:ascii="Arial" w:hAnsi="Arial" w:cs="Arial"/>
          <w:snapToGrid w:val="0"/>
          <w:sz w:val="24"/>
          <w:szCs w:val="24"/>
        </w:rPr>
      </w:pPr>
      <w:r>
        <w:rPr>
          <w:rFonts w:ascii="Arial" w:hAnsi="Arial"/>
          <w:b/>
          <w:snapToGrid w:val="0"/>
          <w:sz w:val="24"/>
        </w:rPr>
        <w:t>e-poštom</w:t>
      </w:r>
      <w:r>
        <w:rPr>
          <w:rFonts w:ascii="Arial" w:hAnsi="Arial"/>
          <w:snapToGrid w:val="0"/>
          <w:sz w:val="24"/>
        </w:rPr>
        <w:t>, po mogućnosti u formatu .pdf, na zajednički poštanski sandučić HR MAIL E2 (</w:t>
      </w:r>
      <w:hyperlink r:id="rId15">
        <w:r>
          <w:rPr>
            <w:rFonts w:ascii="Arial" w:hAnsi="Arial"/>
            <w:snapToGrid w:val="0"/>
            <w:color w:val="0000FF"/>
            <w:sz w:val="24"/>
            <w:u w:val="single"/>
          </w:rPr>
          <w:t>HR-MAIL-E2@ec.europa.eu</w:t>
        </w:r>
      </w:hyperlink>
      <w:r>
        <w:rPr>
          <w:rFonts w:ascii="Arial" w:hAnsi="Arial"/>
          <w:snapToGrid w:val="0"/>
          <w:sz w:val="24"/>
        </w:rPr>
        <w:t xml:space="preserve">) ili </w:t>
      </w:r>
    </w:p>
    <w:p w:rsidR="007C433B" w:rsidRPr="006164BD" w:rsidRDefault="007C433B" w:rsidP="007C433B">
      <w:pPr>
        <w:widowControl w:val="0"/>
        <w:numPr>
          <w:ilvl w:val="0"/>
          <w:numId w:val="8"/>
        </w:numPr>
        <w:adjustRightInd w:val="0"/>
        <w:spacing w:after="0" w:line="360" w:lineRule="atLeast"/>
        <w:textAlignment w:val="baseline"/>
        <w:rPr>
          <w:rFonts w:ascii="Arial" w:hAnsi="Arial" w:cs="Arial"/>
          <w:snapToGrid w:val="0"/>
          <w:sz w:val="24"/>
          <w:szCs w:val="24"/>
        </w:rPr>
      </w:pPr>
      <w:r>
        <w:rPr>
          <w:rFonts w:ascii="Arial" w:hAnsi="Arial"/>
          <w:b/>
          <w:snapToGrid w:val="0"/>
          <w:sz w:val="24"/>
        </w:rPr>
        <w:t>poštom</w:t>
      </w:r>
      <w:r>
        <w:rPr>
          <w:rFonts w:ascii="Arial" w:hAnsi="Arial"/>
          <w:snapToGrid w:val="0"/>
          <w:sz w:val="24"/>
        </w:rPr>
        <w:t xml:space="preserve"> na službenu adresu: </w:t>
      </w:r>
      <w:r>
        <w:rPr>
          <w:rFonts w:ascii="Arial" w:hAnsi="Arial" w:cs="Arial"/>
          <w:snapToGrid w:val="0"/>
          <w:sz w:val="24"/>
          <w:szCs w:val="24"/>
        </w:rPr>
        <w:br/>
      </w:r>
      <w:r>
        <w:rPr>
          <w:rFonts w:ascii="Arial" w:hAnsi="Arial"/>
          <w:snapToGrid w:val="0"/>
          <w:sz w:val="24"/>
        </w:rPr>
        <w:t>Europska komisija</w:t>
      </w:r>
      <w:r>
        <w:rPr>
          <w:rFonts w:ascii="Arial" w:hAnsi="Arial" w:cs="Arial"/>
          <w:snapToGrid w:val="0"/>
          <w:sz w:val="24"/>
          <w:szCs w:val="24"/>
        </w:rPr>
        <w:br/>
      </w:r>
      <w:r>
        <w:rPr>
          <w:rFonts w:ascii="Arial" w:hAnsi="Arial"/>
          <w:snapToGrid w:val="0"/>
          <w:sz w:val="24"/>
        </w:rPr>
        <w:t>SC11 4/001</w:t>
      </w:r>
      <w:r>
        <w:rPr>
          <w:rFonts w:ascii="Arial" w:hAnsi="Arial" w:cs="Arial"/>
          <w:snapToGrid w:val="0"/>
          <w:sz w:val="24"/>
          <w:szCs w:val="24"/>
        </w:rPr>
        <w:br/>
      </w:r>
      <w:r>
        <w:rPr>
          <w:rFonts w:ascii="Arial" w:hAnsi="Arial"/>
          <w:snapToGrid w:val="0"/>
          <w:sz w:val="24"/>
        </w:rPr>
        <w:t xml:space="preserve">B-1049 Bruxelles ili </w:t>
      </w:r>
    </w:p>
    <w:p w:rsidR="007C433B" w:rsidRPr="006164BD" w:rsidRDefault="007C433B" w:rsidP="007C433B">
      <w:pPr>
        <w:widowControl w:val="0"/>
        <w:numPr>
          <w:ilvl w:val="0"/>
          <w:numId w:val="8"/>
        </w:numPr>
        <w:adjustRightInd w:val="0"/>
        <w:spacing w:after="0" w:line="360" w:lineRule="atLeast"/>
        <w:textAlignment w:val="baseline"/>
        <w:rPr>
          <w:rFonts w:ascii="Arial" w:hAnsi="Arial" w:cs="Arial"/>
          <w:snapToGrid w:val="0"/>
          <w:sz w:val="24"/>
          <w:szCs w:val="24"/>
        </w:rPr>
      </w:pPr>
      <w:r>
        <w:rPr>
          <w:rFonts w:ascii="Arial" w:hAnsi="Arial"/>
          <w:b/>
          <w:snapToGrid w:val="0"/>
          <w:sz w:val="24"/>
        </w:rPr>
        <w:t>osobno na službenu adresu</w:t>
      </w:r>
      <w:r>
        <w:rPr>
          <w:rFonts w:ascii="Arial" w:hAnsi="Arial"/>
          <w:snapToGrid w:val="0"/>
          <w:sz w:val="24"/>
        </w:rPr>
        <w:t xml:space="preserve"> SC11 4/001 (Rue de la Science 11, ured 4/001) od 9 do 12 te od 14 do 17 sati.</w:t>
      </w:r>
    </w:p>
    <w:p w:rsidR="007C433B" w:rsidRPr="006164BD" w:rsidRDefault="007C433B" w:rsidP="007C433B">
      <w:pPr>
        <w:widowControl w:val="0"/>
        <w:tabs>
          <w:tab w:val="left" w:pos="-426"/>
          <w:tab w:val="left" w:pos="1650"/>
        </w:tabs>
        <w:adjustRightInd w:val="0"/>
        <w:jc w:val="both"/>
        <w:textAlignment w:val="baseline"/>
        <w:rPr>
          <w:rFonts w:ascii="Arial" w:hAnsi="Arial" w:cs="Arial"/>
          <w:snapToGrid w:val="0"/>
          <w:sz w:val="24"/>
          <w:szCs w:val="24"/>
        </w:rPr>
      </w:pPr>
    </w:p>
    <w:p w:rsidR="007C433B" w:rsidRPr="006164BD" w:rsidRDefault="007C433B" w:rsidP="007C433B">
      <w:pPr>
        <w:widowControl w:val="0"/>
        <w:tabs>
          <w:tab w:val="left" w:pos="-426"/>
        </w:tabs>
        <w:adjustRightInd w:val="0"/>
        <w:jc w:val="both"/>
        <w:textAlignment w:val="baseline"/>
        <w:rPr>
          <w:rFonts w:ascii="Arial" w:hAnsi="Arial" w:cs="Arial"/>
          <w:snapToGrid w:val="0"/>
          <w:sz w:val="24"/>
          <w:szCs w:val="24"/>
        </w:rPr>
      </w:pPr>
      <w:r>
        <w:rPr>
          <w:rFonts w:ascii="Arial" w:hAnsi="Arial"/>
          <w:snapToGrid w:val="0"/>
          <w:sz w:val="24"/>
        </w:rPr>
        <w:t>Tromjesečni rok za pokretanje takve vrste postupka (vidjeti Pravilnik o osoblju</w:t>
      </w:r>
      <w:r>
        <w:t xml:space="preserve"> </w:t>
      </w:r>
      <w:hyperlink r:id="rId16">
        <w:r>
          <w:rPr>
            <w:rStyle w:val="Hyperlink"/>
            <w:rFonts w:ascii="Arial" w:hAnsi="Arial"/>
            <w:snapToGrid w:val="0"/>
            <w:sz w:val="24"/>
          </w:rPr>
          <w:t>http://eur-lex.europa.eu/legal-content/HR/TXT/PDF/?uri=CELEX:01962R0031-20160101&amp;from=FR</w:t>
        </w:r>
      </w:hyperlink>
      <w:r>
        <w:rPr>
          <w:rFonts w:ascii="Arial" w:hAnsi="Arial"/>
          <w:sz w:val="24"/>
        </w:rPr>
        <w:t>) započinje od trenutka kada ste obaviješteni o aktu kojim vam se navodno šteti.</w:t>
      </w:r>
    </w:p>
    <w:p w:rsidR="007C433B" w:rsidRPr="006164BD" w:rsidRDefault="007C433B" w:rsidP="007C433B">
      <w:pPr>
        <w:widowControl w:val="0"/>
        <w:tabs>
          <w:tab w:val="left" w:pos="-426"/>
        </w:tabs>
        <w:adjustRightInd w:val="0"/>
        <w:jc w:val="both"/>
        <w:textAlignment w:val="baseline"/>
        <w:rPr>
          <w:rFonts w:ascii="Arial" w:hAnsi="Arial" w:cs="Arial"/>
          <w:smallCaps/>
          <w:snapToGrid w:val="0"/>
          <w:sz w:val="24"/>
          <w:szCs w:val="24"/>
        </w:rPr>
      </w:pPr>
      <w:r>
        <w:rPr>
          <w:rFonts w:ascii="Arial" w:hAnsi="Arial"/>
          <w:snapToGrid w:val="0"/>
          <w:sz w:val="24"/>
        </w:rPr>
        <w:t xml:space="preserve">Napominjemo da tijelo za imenovanje nema ovlast izmijeniti odluke odbora za odabir.  Sud je dosljedan u stajalištu da široko diskrecijsko pravo odbora za odabir ne podliježe reviziji Suda, osim u slučaju jasnog kršenja pravila kojima se uređuju postupci odbora za odabir. </w:t>
      </w:r>
    </w:p>
    <w:p w:rsidR="007C433B" w:rsidRPr="006164BD" w:rsidRDefault="007C433B" w:rsidP="007C433B">
      <w:pPr>
        <w:widowControl w:val="0"/>
        <w:tabs>
          <w:tab w:val="left" w:pos="-426"/>
        </w:tabs>
        <w:adjustRightInd w:val="0"/>
        <w:jc w:val="both"/>
        <w:textAlignment w:val="baseline"/>
        <w:rPr>
          <w:rFonts w:ascii="Arial" w:hAnsi="Arial" w:cs="Arial"/>
          <w:smallCaps/>
          <w:snapToGrid w:val="0"/>
          <w:sz w:val="24"/>
          <w:szCs w:val="24"/>
        </w:rPr>
      </w:pPr>
    </w:p>
    <w:p w:rsidR="007C433B" w:rsidRPr="006164BD" w:rsidRDefault="007C433B" w:rsidP="007C433B">
      <w:pPr>
        <w:widowControl w:val="0"/>
        <w:numPr>
          <w:ilvl w:val="0"/>
          <w:numId w:val="7"/>
        </w:numPr>
        <w:tabs>
          <w:tab w:val="left" w:pos="-426"/>
        </w:tabs>
        <w:adjustRightInd w:val="0"/>
        <w:spacing w:after="0" w:line="360" w:lineRule="atLeast"/>
        <w:jc w:val="both"/>
        <w:textAlignment w:val="baseline"/>
        <w:rPr>
          <w:rFonts w:ascii="Arial" w:hAnsi="Arial" w:cs="Arial"/>
          <w:snapToGrid w:val="0"/>
          <w:sz w:val="24"/>
          <w:szCs w:val="24"/>
        </w:rPr>
      </w:pPr>
      <w:r>
        <w:rPr>
          <w:rFonts w:ascii="Arial" w:hAnsi="Arial"/>
          <w:b/>
          <w:snapToGrid w:val="0"/>
          <w:sz w:val="24"/>
        </w:rPr>
        <w:t>Pritužba Europskom ombudsmanu</w:t>
      </w:r>
    </w:p>
    <w:p w:rsidR="007C433B" w:rsidRPr="006164BD" w:rsidRDefault="007C433B" w:rsidP="007C433B">
      <w:pPr>
        <w:widowControl w:val="0"/>
        <w:tabs>
          <w:tab w:val="left" w:pos="-426"/>
          <w:tab w:val="left" w:pos="360"/>
          <w:tab w:val="left" w:pos="540"/>
        </w:tabs>
        <w:adjustRightInd w:val="0"/>
        <w:jc w:val="both"/>
        <w:textAlignment w:val="baseline"/>
        <w:rPr>
          <w:rFonts w:ascii="Arial" w:hAnsi="Arial" w:cs="Arial"/>
          <w:snapToGrid w:val="0"/>
          <w:sz w:val="24"/>
          <w:szCs w:val="24"/>
        </w:rPr>
      </w:pPr>
    </w:p>
    <w:p w:rsidR="007C433B" w:rsidRPr="006164BD" w:rsidRDefault="007C433B" w:rsidP="007C433B">
      <w:pPr>
        <w:widowControl w:val="0"/>
        <w:tabs>
          <w:tab w:val="left" w:pos="-426"/>
          <w:tab w:val="left" w:pos="360"/>
          <w:tab w:val="left" w:pos="540"/>
        </w:tabs>
        <w:adjustRightInd w:val="0"/>
        <w:jc w:val="both"/>
        <w:textAlignment w:val="baseline"/>
        <w:rPr>
          <w:rFonts w:ascii="Arial" w:hAnsi="Arial" w:cs="Arial"/>
          <w:snapToGrid w:val="0"/>
          <w:sz w:val="24"/>
          <w:szCs w:val="24"/>
        </w:rPr>
      </w:pPr>
      <w:r>
        <w:rPr>
          <w:rFonts w:ascii="Arial" w:hAnsi="Arial"/>
          <w:snapToGrid w:val="0"/>
          <w:sz w:val="24"/>
        </w:rPr>
        <w:t>Kao i svi građani Europske unije, možete podnijeti pritužbu na adresu:</w:t>
      </w:r>
    </w:p>
    <w:p w:rsidR="007C433B" w:rsidRPr="006164BD" w:rsidRDefault="007C433B" w:rsidP="007C433B">
      <w:pPr>
        <w:widowControl w:val="0"/>
        <w:tabs>
          <w:tab w:val="left" w:pos="-426"/>
        </w:tabs>
        <w:adjustRightInd w:val="0"/>
        <w:jc w:val="both"/>
        <w:textAlignment w:val="baseline"/>
        <w:rPr>
          <w:rFonts w:ascii="Arial" w:hAnsi="Arial" w:cs="Arial"/>
          <w:b/>
          <w:snapToGrid w:val="0"/>
          <w:sz w:val="24"/>
          <w:szCs w:val="24"/>
        </w:rPr>
      </w:pPr>
      <w:r>
        <w:rPr>
          <w:rFonts w:ascii="Arial" w:hAnsi="Arial"/>
          <w:b/>
          <w:snapToGrid w:val="0"/>
          <w:sz w:val="24"/>
        </w:rPr>
        <w:t xml:space="preserve">Europski ombudsman </w:t>
      </w:r>
    </w:p>
    <w:p w:rsidR="007C433B" w:rsidRPr="006164BD" w:rsidRDefault="007C433B" w:rsidP="007C433B">
      <w:pPr>
        <w:widowControl w:val="0"/>
        <w:tabs>
          <w:tab w:val="left" w:pos="-426"/>
        </w:tabs>
        <w:adjustRightInd w:val="0"/>
        <w:jc w:val="both"/>
        <w:textAlignment w:val="baseline"/>
        <w:rPr>
          <w:rFonts w:ascii="Arial" w:hAnsi="Arial" w:cs="Arial"/>
          <w:snapToGrid w:val="0"/>
          <w:sz w:val="24"/>
          <w:szCs w:val="24"/>
        </w:rPr>
      </w:pPr>
      <w:r>
        <w:rPr>
          <w:rFonts w:ascii="Arial" w:hAnsi="Arial"/>
          <w:snapToGrid w:val="0"/>
          <w:sz w:val="24"/>
        </w:rPr>
        <w:t xml:space="preserve">1 avenue du Président Robert Schuman </w:t>
      </w:r>
    </w:p>
    <w:p w:rsidR="007C433B" w:rsidRPr="006164BD" w:rsidRDefault="007C433B" w:rsidP="007C433B">
      <w:pPr>
        <w:widowControl w:val="0"/>
        <w:tabs>
          <w:tab w:val="left" w:pos="-426"/>
        </w:tabs>
        <w:adjustRightInd w:val="0"/>
        <w:jc w:val="both"/>
        <w:textAlignment w:val="baseline"/>
        <w:rPr>
          <w:rFonts w:ascii="Arial" w:hAnsi="Arial" w:cs="Arial"/>
          <w:snapToGrid w:val="0"/>
          <w:sz w:val="24"/>
          <w:szCs w:val="24"/>
        </w:rPr>
      </w:pPr>
      <w:r>
        <w:rPr>
          <w:rFonts w:ascii="Arial" w:hAnsi="Arial"/>
          <w:snapToGrid w:val="0"/>
          <w:sz w:val="24"/>
        </w:rPr>
        <w:t>CS 30403</w:t>
      </w:r>
    </w:p>
    <w:p w:rsidR="007C433B" w:rsidRPr="006164BD" w:rsidRDefault="007C433B" w:rsidP="007C433B">
      <w:pPr>
        <w:widowControl w:val="0"/>
        <w:tabs>
          <w:tab w:val="left" w:pos="-426"/>
        </w:tabs>
        <w:adjustRightInd w:val="0"/>
        <w:jc w:val="both"/>
        <w:textAlignment w:val="baseline"/>
        <w:rPr>
          <w:rFonts w:ascii="Arial" w:hAnsi="Arial" w:cs="Arial"/>
          <w:snapToGrid w:val="0"/>
          <w:sz w:val="24"/>
          <w:szCs w:val="24"/>
        </w:rPr>
      </w:pPr>
      <w:r>
        <w:rPr>
          <w:rFonts w:ascii="Arial" w:hAnsi="Arial"/>
          <w:snapToGrid w:val="0"/>
          <w:sz w:val="24"/>
        </w:rPr>
        <w:t>F – 67001 Strasbourg Cedex</w:t>
      </w:r>
    </w:p>
    <w:p w:rsidR="007C433B" w:rsidRPr="006164BD" w:rsidRDefault="008713C8" w:rsidP="007C433B">
      <w:pPr>
        <w:widowControl w:val="0"/>
        <w:tabs>
          <w:tab w:val="left" w:pos="-426"/>
        </w:tabs>
        <w:adjustRightInd w:val="0"/>
        <w:jc w:val="both"/>
        <w:textAlignment w:val="baseline"/>
        <w:rPr>
          <w:rFonts w:ascii="Arial" w:hAnsi="Arial" w:cs="Arial"/>
          <w:sz w:val="24"/>
          <w:szCs w:val="24"/>
        </w:rPr>
      </w:pPr>
      <w:hyperlink r:id="rId17">
        <w:r w:rsidR="006164BD">
          <w:rPr>
            <w:rStyle w:val="Hyperlink"/>
            <w:rFonts w:ascii="Arial" w:hAnsi="Arial"/>
            <w:sz w:val="24"/>
          </w:rPr>
          <w:t>https://www.ombudsman.europa.eu/hr/atyourservice/couldhehelpyou.faces</w:t>
        </w:r>
      </w:hyperlink>
    </w:p>
    <w:p w:rsidR="007C433B" w:rsidRPr="006164BD" w:rsidRDefault="007C433B" w:rsidP="007C433B">
      <w:pPr>
        <w:widowControl w:val="0"/>
        <w:tabs>
          <w:tab w:val="left" w:pos="-426"/>
        </w:tabs>
        <w:adjustRightInd w:val="0"/>
        <w:jc w:val="both"/>
        <w:textAlignment w:val="baseline"/>
        <w:rPr>
          <w:rFonts w:ascii="Arial" w:hAnsi="Arial" w:cs="Arial"/>
          <w:snapToGrid w:val="0"/>
          <w:sz w:val="24"/>
          <w:szCs w:val="24"/>
        </w:rPr>
      </w:pPr>
    </w:p>
    <w:p w:rsidR="007C433B" w:rsidRPr="006164BD" w:rsidRDefault="007C433B" w:rsidP="007C433B">
      <w:pPr>
        <w:autoSpaceDE w:val="0"/>
        <w:autoSpaceDN w:val="0"/>
        <w:adjustRightInd w:val="0"/>
        <w:jc w:val="both"/>
        <w:rPr>
          <w:rFonts w:ascii="Arial" w:hAnsi="Arial" w:cs="Arial"/>
          <w:sz w:val="24"/>
          <w:szCs w:val="24"/>
        </w:rPr>
      </w:pPr>
      <w:r>
        <w:rPr>
          <w:rFonts w:ascii="Arial" w:hAnsi="Arial"/>
          <w:sz w:val="24"/>
        </w:rPr>
        <w:t xml:space="preserve">Važno je naglasiti da se pritužbama podnesenima Europskom ombudsmanu ne odgađa rok iz članka 90. stavka 2. i članka 91. Pravilnika o osoblju za podnošenje upravnih pritužbi ili sudskih žalbi. </w:t>
      </w:r>
    </w:p>
    <w:p w:rsidR="007C433B" w:rsidRPr="006164BD" w:rsidRDefault="007C433B" w:rsidP="007C433B">
      <w:pPr>
        <w:autoSpaceDE w:val="0"/>
        <w:autoSpaceDN w:val="0"/>
        <w:adjustRightInd w:val="0"/>
        <w:jc w:val="both"/>
        <w:rPr>
          <w:rFonts w:ascii="Arial" w:hAnsi="Arial" w:cs="Arial"/>
          <w:sz w:val="24"/>
          <w:szCs w:val="24"/>
        </w:rPr>
      </w:pPr>
    </w:p>
    <w:p w:rsidR="007C433B" w:rsidRPr="006164BD" w:rsidRDefault="007C433B" w:rsidP="007C433B">
      <w:pPr>
        <w:autoSpaceDE w:val="0"/>
        <w:autoSpaceDN w:val="0"/>
        <w:adjustRightInd w:val="0"/>
        <w:jc w:val="both"/>
        <w:rPr>
          <w:rFonts w:ascii="Arial" w:hAnsi="Arial" w:cs="Arial"/>
          <w:smallCaps/>
          <w:snapToGrid w:val="0"/>
          <w:sz w:val="24"/>
          <w:szCs w:val="24"/>
        </w:rPr>
      </w:pPr>
      <w:r>
        <w:rPr>
          <w:rFonts w:ascii="Arial" w:hAnsi="Arial"/>
          <w:sz w:val="24"/>
        </w:rPr>
        <w:t xml:space="preserve">Napominjemo i da se na temelju članka 2. stavka 4. općih uvjeta kojima se uređuje obnašanje dužnosti Europskog ombudsmana </w:t>
      </w:r>
      <w:r>
        <w:rPr>
          <w:rFonts w:ascii="Arial" w:hAnsi="Arial"/>
          <w:b/>
          <w:sz w:val="24"/>
        </w:rPr>
        <w:t xml:space="preserve">prije podnošenja pritužbe Europskom ombudsmanu moraju iscrpiti odgovarajuća administrativna sredstva pri relevantnim institucijama i tijelima (za postupak vidjeti </w:t>
      </w:r>
      <w:hyperlink r:id="rId18" w:anchor="hl5">
        <w:r>
          <w:rPr>
            <w:rStyle w:val="Hyperlink"/>
            <w:rFonts w:ascii="Arial" w:hAnsi="Arial"/>
            <w:b/>
            <w:sz w:val="24"/>
          </w:rPr>
          <w:t>http://www.ombudsman.europa.eu/media/hr/default.htm#hl5</w:t>
        </w:r>
      </w:hyperlink>
      <w:r>
        <w:rPr>
          <w:rFonts w:ascii="Arial" w:hAnsi="Arial"/>
          <w:b/>
          <w:sz w:val="24"/>
        </w:rPr>
        <w:t>)</w:t>
      </w:r>
      <w:r>
        <w:rPr>
          <w:rFonts w:ascii="Arial" w:hAnsi="Arial"/>
          <w:sz w:val="24"/>
        </w:rPr>
        <w:t>.</w:t>
      </w:r>
    </w:p>
    <w:p w:rsidR="007C433B" w:rsidRPr="006164BD" w:rsidRDefault="007C433B" w:rsidP="007C433B">
      <w:pPr>
        <w:pStyle w:val="Corpsdutexte0"/>
        <w:shd w:val="clear" w:color="auto" w:fill="auto"/>
        <w:spacing w:before="0" w:line="274" w:lineRule="exact"/>
        <w:ind w:left="20" w:right="260" w:firstLine="0"/>
        <w:jc w:val="both"/>
        <w:rPr>
          <w:sz w:val="24"/>
          <w:szCs w:val="24"/>
        </w:rPr>
      </w:pPr>
    </w:p>
    <w:p w:rsidR="007C433B" w:rsidRPr="006164BD" w:rsidRDefault="007C433B" w:rsidP="007C433B">
      <w:pPr>
        <w:outlineLvl w:val="0"/>
        <w:rPr>
          <w:rFonts w:ascii="Arial" w:hAnsi="Arial" w:cs="Arial"/>
          <w:b/>
          <w:sz w:val="24"/>
          <w:szCs w:val="24"/>
        </w:rPr>
      </w:pPr>
    </w:p>
    <w:p w:rsidR="007C433B" w:rsidRPr="006164BD" w:rsidRDefault="007C433B" w:rsidP="007D1091">
      <w:pPr>
        <w:jc w:val="both"/>
        <w:rPr>
          <w:rFonts w:ascii="Arial" w:hAnsi="Arial" w:cs="Arial"/>
          <w:b/>
          <w:snapToGrid w:val="0"/>
          <w:sz w:val="24"/>
          <w:szCs w:val="24"/>
        </w:rPr>
      </w:pPr>
      <w:r>
        <w:rPr>
          <w:rFonts w:ascii="Arial" w:hAnsi="Arial"/>
          <w:b/>
          <w:noProof/>
          <w:sz w:val="24"/>
        </w:rPr>
        <w:t xml:space="preserve">8. </w:t>
      </w:r>
      <w:r>
        <w:rPr>
          <w:rFonts w:ascii="Arial" w:hAnsi="Arial"/>
          <w:b/>
          <w:noProof/>
          <w:sz w:val="24"/>
          <w:u w:val="single"/>
        </w:rPr>
        <w:t>INFORMACIJE O ZAŠTITI OSOBNIH PODATAKA U OKVIRU POSTUPKA ODABIRA PRIVREMENOG OSOBLJA</w:t>
      </w:r>
    </w:p>
    <w:p w:rsidR="007C433B" w:rsidRPr="006164BD" w:rsidRDefault="007C433B" w:rsidP="007C433B">
      <w:pPr>
        <w:widowControl w:val="0"/>
        <w:adjustRightInd w:val="0"/>
        <w:jc w:val="both"/>
        <w:textAlignment w:val="baseline"/>
        <w:rPr>
          <w:rFonts w:ascii="Arial" w:hAnsi="Arial" w:cs="Arial"/>
          <w:snapToGrid w:val="0"/>
          <w:sz w:val="24"/>
          <w:szCs w:val="24"/>
        </w:rPr>
      </w:pPr>
    </w:p>
    <w:p w:rsidR="007C433B" w:rsidRPr="006164BD" w:rsidRDefault="007C433B" w:rsidP="007C433B">
      <w:pPr>
        <w:widowControl w:val="0"/>
        <w:autoSpaceDE w:val="0"/>
        <w:autoSpaceDN w:val="0"/>
        <w:adjustRightInd w:val="0"/>
        <w:jc w:val="both"/>
        <w:textAlignment w:val="baseline"/>
        <w:rPr>
          <w:rFonts w:ascii="Arial" w:hAnsi="Arial" w:cs="Arial"/>
          <w:snapToGrid w:val="0"/>
          <w:sz w:val="24"/>
          <w:szCs w:val="24"/>
        </w:rPr>
      </w:pPr>
      <w:r>
        <w:rPr>
          <w:rFonts w:ascii="Arial" w:hAnsi="Arial"/>
          <w:snapToGrid w:val="0"/>
          <w:sz w:val="24"/>
        </w:rPr>
        <w:t xml:space="preserve">Osobni podaci koje kandidati dostavljaju u ovom postupku odabira obrađuju se u skladu s Uredbom (EZ) br. 45/2001 Europskog parlamenta i Vijeća od 18. prosinca 2000. </w:t>
      </w:r>
      <w:r>
        <w:rPr>
          <w:rFonts w:ascii="Arial" w:hAnsi="Arial"/>
          <w:snapToGrid w:val="0"/>
          <w:color w:val="0000FF"/>
          <w:sz w:val="24"/>
        </w:rPr>
        <w:t>(</w:t>
      </w:r>
      <w:hyperlink r:id="rId19">
        <w:r>
          <w:rPr>
            <w:rStyle w:val="Hyperlink"/>
            <w:rFonts w:ascii="Arial" w:hAnsi="Arial"/>
            <w:snapToGrid w:val="0"/>
            <w:sz w:val="24"/>
          </w:rPr>
          <w:t>http://eur-lex.europa.eu/LexUriServ/LexUriServ.do?uri=CELEX:32001R0045:hr:HTML</w:t>
        </w:r>
      </w:hyperlink>
      <w:r>
        <w:rPr>
          <w:rFonts w:ascii="Arial" w:hAnsi="Arial"/>
          <w:snapToGrid w:val="0"/>
          <w:sz w:val="24"/>
        </w:rPr>
        <w:t>). Člancima 11. i 12. Uredbe zahtijeva se da odjel za odabir, zapošljavanje i prestanak radnog odnosa Glavne uprave za ljudske resurse i sigurnost (dalje u tekstu „GU HR”) kandidatima dostavi sljedeće informacije:</w:t>
      </w:r>
    </w:p>
    <w:p w:rsidR="007C433B" w:rsidRPr="006164BD" w:rsidRDefault="007C433B" w:rsidP="007C433B">
      <w:pPr>
        <w:widowControl w:val="0"/>
        <w:adjustRightInd w:val="0"/>
        <w:jc w:val="both"/>
        <w:textAlignment w:val="baseline"/>
        <w:rPr>
          <w:rFonts w:ascii="Arial" w:hAnsi="Arial" w:cs="Arial"/>
          <w:snapToGrid w:val="0"/>
          <w:sz w:val="24"/>
          <w:szCs w:val="24"/>
        </w:rPr>
      </w:pPr>
      <w:r>
        <w:rPr>
          <w:rFonts w:ascii="Arial" w:hAnsi="Arial"/>
          <w:snapToGrid w:val="0"/>
          <w:sz w:val="24"/>
          <w:u w:val="single"/>
        </w:rPr>
        <w:t>Identitet voditelja obrade</w:t>
      </w:r>
      <w:r>
        <w:rPr>
          <w:rFonts w:ascii="Arial" w:hAnsi="Arial"/>
          <w:snapToGrid w:val="0"/>
          <w:sz w:val="24"/>
        </w:rPr>
        <w:t>: načelnik odjela HR.DDG.B.1 „Odabir, zapošljavanje i prestanak radnog odnosa”.</w:t>
      </w:r>
    </w:p>
    <w:p w:rsidR="007C433B" w:rsidRPr="006164BD" w:rsidRDefault="007C433B" w:rsidP="007C433B">
      <w:pPr>
        <w:widowControl w:val="0"/>
        <w:adjustRightInd w:val="0"/>
        <w:jc w:val="both"/>
        <w:textAlignment w:val="baseline"/>
        <w:rPr>
          <w:rFonts w:ascii="Arial" w:hAnsi="Arial" w:cs="Arial"/>
          <w:snapToGrid w:val="0"/>
          <w:sz w:val="24"/>
          <w:szCs w:val="24"/>
        </w:rPr>
      </w:pPr>
      <w:r>
        <w:rPr>
          <w:rFonts w:ascii="Arial" w:hAnsi="Arial"/>
          <w:snapToGrid w:val="0"/>
          <w:sz w:val="24"/>
          <w:u w:val="single"/>
        </w:rPr>
        <w:t>Svrha postupka obrade</w:t>
      </w:r>
      <w:r>
        <w:rPr>
          <w:rFonts w:ascii="Arial" w:hAnsi="Arial"/>
          <w:snapToGrid w:val="0"/>
          <w:sz w:val="24"/>
        </w:rPr>
        <w:t xml:space="preserve">: pomoć glavnim upravama (dalje u tekstu „GU”) u organizaciji postupka odabira privremenog osoblja radi sastavljanja popisa kandidata koji najbolje odgovaraju profilu iz obavijesti o postupku odabira. Kandidatima se osobno dostavljaju informacije o svim fazama postupka odabira u kojima se nalaze. </w:t>
      </w:r>
    </w:p>
    <w:p w:rsidR="007C433B" w:rsidRPr="006164BD" w:rsidRDefault="007C433B" w:rsidP="007C433B">
      <w:pPr>
        <w:widowControl w:val="0"/>
        <w:adjustRightInd w:val="0"/>
        <w:jc w:val="both"/>
        <w:textAlignment w:val="baseline"/>
        <w:rPr>
          <w:rFonts w:ascii="Arial" w:hAnsi="Arial" w:cs="Arial"/>
          <w:snapToGrid w:val="0"/>
          <w:sz w:val="24"/>
          <w:szCs w:val="24"/>
        </w:rPr>
      </w:pPr>
      <w:r>
        <w:rPr>
          <w:rFonts w:ascii="Arial" w:hAnsi="Arial"/>
          <w:snapToGrid w:val="0"/>
          <w:sz w:val="24"/>
          <w:u w:val="single"/>
        </w:rPr>
        <w:t>Primatelji podataka:</w:t>
      </w:r>
      <w:r>
        <w:rPr>
          <w:rFonts w:ascii="Arial" w:hAnsi="Arial"/>
          <w:sz w:val="24"/>
        </w:rPr>
        <w:t xml:space="preserve"> odbor za odabir obrađuje dosjee kandidata (koji uključuju identifikacijske podatke i podatke o ispunjenim uvjetima sudjelovanja), obrazloženo izvješće i popis uspješnih kandidata, ali ne čuva te podatke. Služba za ljudske resurse predmetnog GU-a obrađuje i čuva dosjee kandidata (koji uključuju i kandidate koji nisu bili odabrani), obrazloženo izvješće i popis uspješnih kandidata. Službe GU-a HR čuvaju dosjee uspješnih kandidata, obrazloženo izvješće i popis uspješnih kandidata.</w:t>
      </w:r>
    </w:p>
    <w:p w:rsidR="007C433B" w:rsidRPr="006164BD" w:rsidRDefault="007C433B" w:rsidP="007C433B">
      <w:pPr>
        <w:widowControl w:val="0"/>
        <w:adjustRightInd w:val="0"/>
        <w:jc w:val="both"/>
        <w:textAlignment w:val="baseline"/>
        <w:rPr>
          <w:rFonts w:ascii="Arial" w:hAnsi="Arial" w:cs="Arial"/>
          <w:snapToGrid w:val="0"/>
          <w:sz w:val="24"/>
          <w:szCs w:val="24"/>
        </w:rPr>
      </w:pPr>
      <w:r>
        <w:rPr>
          <w:rFonts w:ascii="Arial" w:hAnsi="Arial"/>
          <w:snapToGrid w:val="0"/>
          <w:sz w:val="24"/>
          <w:u w:val="single"/>
        </w:rPr>
        <w:t>Pravo pristupa podacima i njihova ispravka</w:t>
      </w:r>
      <w:r>
        <w:rPr>
          <w:rFonts w:ascii="Arial" w:hAnsi="Arial"/>
          <w:snapToGrid w:val="0"/>
          <w:sz w:val="24"/>
        </w:rPr>
        <w:t>: za ispravak osobnih podataka kandidati mogu poslati poruku e-pošte s preslikom identifikacijskog dokumenta na HR.DDG.B1 (</w:t>
      </w:r>
      <w:hyperlink r:id="rId20">
        <w:r>
          <w:rPr>
            <w:rFonts w:ascii="Arial" w:hAnsi="Arial"/>
            <w:noProof/>
            <w:snapToGrid w:val="0"/>
            <w:color w:val="0000FF"/>
            <w:sz w:val="24"/>
            <w:u w:val="single"/>
          </w:rPr>
          <w:t>HR-B1-SELECTIONS-RESERVE-LISTS@ec.europa.eu</w:t>
        </w:r>
      </w:hyperlink>
      <w:r>
        <w:rPr>
          <w:rFonts w:ascii="Arial" w:hAnsi="Arial"/>
          <w:snapToGrid w:val="0"/>
          <w:color w:val="0000FF"/>
          <w:sz w:val="24"/>
        </w:rPr>
        <w:t>)</w:t>
      </w:r>
      <w:r>
        <w:rPr>
          <w:rFonts w:ascii="Arial" w:hAnsi="Arial"/>
          <w:snapToGrid w:val="0"/>
          <w:sz w:val="24"/>
        </w:rPr>
        <w:t>. Na zahtjev kandidati mogu dobiti presliku svojih osobnih podataka u obliku u kojem ih je spremio HR.DDG.B1 slanjem poruke e-pošte s preslikom identifikacijskog dokumenta na prethodno naveden zajednički poštanski sandučić. Kandidati mogu na zahtjev dobiti agregirane rezultate odabira.</w:t>
      </w:r>
    </w:p>
    <w:p w:rsidR="007C433B" w:rsidRPr="006164BD" w:rsidRDefault="007C433B" w:rsidP="007C433B">
      <w:pPr>
        <w:widowControl w:val="0"/>
        <w:adjustRightInd w:val="0"/>
        <w:jc w:val="both"/>
        <w:textAlignment w:val="baseline"/>
        <w:rPr>
          <w:rFonts w:ascii="Arial" w:hAnsi="Arial" w:cs="Arial"/>
          <w:snapToGrid w:val="0"/>
          <w:sz w:val="24"/>
          <w:szCs w:val="24"/>
          <w:u w:val="single"/>
        </w:rPr>
      </w:pPr>
    </w:p>
    <w:p w:rsidR="007C433B" w:rsidRPr="006164BD" w:rsidRDefault="007C433B" w:rsidP="007C433B">
      <w:pPr>
        <w:widowControl w:val="0"/>
        <w:adjustRightInd w:val="0"/>
        <w:jc w:val="both"/>
        <w:textAlignment w:val="baseline"/>
        <w:outlineLvl w:val="0"/>
        <w:rPr>
          <w:rFonts w:ascii="Arial" w:hAnsi="Arial" w:cs="Arial"/>
          <w:snapToGrid w:val="0"/>
          <w:sz w:val="24"/>
          <w:szCs w:val="24"/>
        </w:rPr>
      </w:pPr>
      <w:r>
        <w:rPr>
          <w:rFonts w:ascii="Arial" w:hAnsi="Arial"/>
          <w:snapToGrid w:val="0"/>
          <w:sz w:val="24"/>
          <w:u w:val="single"/>
        </w:rPr>
        <w:t>Predmetni podaci</w:t>
      </w:r>
      <w:r>
        <w:rPr>
          <w:rFonts w:ascii="Arial" w:hAnsi="Arial"/>
          <w:snapToGrid w:val="0"/>
          <w:sz w:val="24"/>
        </w:rPr>
        <w:t>:</w:t>
      </w:r>
    </w:p>
    <w:p w:rsidR="007C433B" w:rsidRPr="006164BD" w:rsidRDefault="007C433B" w:rsidP="007C433B">
      <w:pPr>
        <w:widowControl w:val="0"/>
        <w:numPr>
          <w:ilvl w:val="0"/>
          <w:numId w:val="9"/>
        </w:numPr>
        <w:adjustRightInd w:val="0"/>
        <w:spacing w:after="0" w:line="360" w:lineRule="atLeast"/>
        <w:ind w:left="284" w:hanging="284"/>
        <w:jc w:val="both"/>
        <w:textAlignment w:val="baseline"/>
        <w:rPr>
          <w:rFonts w:ascii="Arial" w:hAnsi="Arial" w:cs="Arial"/>
          <w:snapToGrid w:val="0"/>
          <w:sz w:val="24"/>
          <w:szCs w:val="24"/>
        </w:rPr>
      </w:pPr>
      <w:r>
        <w:rPr>
          <w:rFonts w:ascii="Arial" w:hAnsi="Arial"/>
          <w:snapToGrid w:val="0"/>
          <w:sz w:val="24"/>
        </w:rPr>
        <w:t xml:space="preserve">Osobni podaci (npr. podaci za identifikaciju kandidata i kontakt s njim): prezime, ime, datum rođenja, spol, državljanstvo, kućna adresa, adresa e-pošte, ime i telefonski broj osobe za kontakt ako je kandidat nedostupan. </w:t>
      </w:r>
    </w:p>
    <w:p w:rsidR="007C433B" w:rsidRPr="006164BD" w:rsidRDefault="007C433B" w:rsidP="007C433B">
      <w:pPr>
        <w:widowControl w:val="0"/>
        <w:numPr>
          <w:ilvl w:val="0"/>
          <w:numId w:val="9"/>
        </w:numPr>
        <w:adjustRightInd w:val="0"/>
        <w:spacing w:after="0" w:line="360" w:lineRule="atLeast"/>
        <w:jc w:val="both"/>
        <w:textAlignment w:val="baseline"/>
        <w:rPr>
          <w:rFonts w:ascii="Arial" w:hAnsi="Arial" w:cs="Arial"/>
          <w:snapToGrid w:val="0"/>
          <w:sz w:val="24"/>
          <w:szCs w:val="24"/>
        </w:rPr>
      </w:pPr>
      <w:r>
        <w:rPr>
          <w:rFonts w:ascii="Arial" w:hAnsi="Arial"/>
          <w:snapToGrid w:val="0"/>
          <w:sz w:val="24"/>
        </w:rPr>
        <w:t>Informacije koje je kandidat dostavio u okviru postupka odabira kako bi se ocijenilo ispunjava li uvjete za sudjelovanje u pogledu traženog profila (prijava, životopis i popratni dokumenti, posebno diplome i radno iskustvo). Podaci o uvjetima sudjelovanja ne mogu se mijenjati nakon krajnjeg roka za prijavu. Pravom na ispravak ne može se koristiti nakon krajnjeg roka za podnošenje prijava.</w:t>
      </w:r>
    </w:p>
    <w:p w:rsidR="007C433B" w:rsidRPr="006164BD" w:rsidRDefault="007C433B" w:rsidP="007C433B">
      <w:pPr>
        <w:widowControl w:val="0"/>
        <w:numPr>
          <w:ilvl w:val="0"/>
          <w:numId w:val="9"/>
        </w:numPr>
        <w:adjustRightInd w:val="0"/>
        <w:spacing w:after="0" w:line="360" w:lineRule="atLeast"/>
        <w:ind w:left="284" w:hanging="284"/>
        <w:jc w:val="both"/>
        <w:textAlignment w:val="baseline"/>
        <w:rPr>
          <w:rFonts w:ascii="Arial" w:hAnsi="Arial" w:cs="Arial"/>
          <w:snapToGrid w:val="0"/>
          <w:sz w:val="24"/>
          <w:szCs w:val="24"/>
        </w:rPr>
      </w:pPr>
      <w:r>
        <w:rPr>
          <w:rFonts w:ascii="Arial" w:hAnsi="Arial"/>
          <w:snapToGrid w:val="0"/>
          <w:sz w:val="24"/>
        </w:rPr>
        <w:t xml:space="preserve">Informacije o svim fazama postupka odabira koje se dostavljaju svakom kandidatu. </w:t>
      </w:r>
    </w:p>
    <w:p w:rsidR="007C433B" w:rsidRPr="006164BD" w:rsidRDefault="007C433B" w:rsidP="007C433B">
      <w:pPr>
        <w:widowControl w:val="0"/>
        <w:numPr>
          <w:ilvl w:val="0"/>
          <w:numId w:val="9"/>
        </w:numPr>
        <w:adjustRightInd w:val="0"/>
        <w:spacing w:after="240" w:line="360" w:lineRule="atLeast"/>
        <w:jc w:val="both"/>
        <w:textAlignment w:val="baseline"/>
        <w:rPr>
          <w:rFonts w:ascii="Arial" w:hAnsi="Arial" w:cs="Arial"/>
          <w:snapToGrid w:val="0"/>
          <w:sz w:val="24"/>
          <w:szCs w:val="24"/>
        </w:rPr>
      </w:pPr>
      <w:r>
        <w:rPr>
          <w:rFonts w:ascii="Arial" w:hAnsi="Arial"/>
          <w:snapToGrid w:val="0"/>
          <w:sz w:val="24"/>
        </w:rPr>
        <w:t>Određeni podaci povezani sa spolom i državljanstvom mogu se, osim u svrhu identifikacije, obrađivati na temelju politike i internih odluka Europske komisije.</w:t>
      </w:r>
    </w:p>
    <w:p w:rsidR="007C433B" w:rsidRPr="006164BD" w:rsidRDefault="007C433B" w:rsidP="007C433B">
      <w:pPr>
        <w:spacing w:before="100" w:beforeAutospacing="1" w:after="100" w:afterAutospacing="1"/>
        <w:ind w:right="300"/>
        <w:jc w:val="both"/>
        <w:rPr>
          <w:rFonts w:ascii="Arial" w:hAnsi="Arial" w:cs="Arial"/>
          <w:snapToGrid w:val="0"/>
          <w:sz w:val="24"/>
          <w:szCs w:val="24"/>
        </w:rPr>
      </w:pPr>
      <w:r>
        <w:rPr>
          <w:rFonts w:ascii="Arial" w:hAnsi="Arial"/>
          <w:snapToGrid w:val="0"/>
          <w:sz w:val="24"/>
          <w:u w:val="single"/>
        </w:rPr>
        <w:t>Pravna osnova</w:t>
      </w:r>
      <w:r>
        <w:rPr>
          <w:rFonts w:ascii="Arial" w:hAnsi="Arial"/>
          <w:snapToGrid w:val="0"/>
          <w:sz w:val="24"/>
        </w:rPr>
        <w:t xml:space="preserve">: </w:t>
      </w:r>
    </w:p>
    <w:p w:rsidR="007C433B" w:rsidRPr="006164BD" w:rsidRDefault="007C433B" w:rsidP="007C433B">
      <w:pPr>
        <w:widowControl w:val="0"/>
        <w:numPr>
          <w:ilvl w:val="0"/>
          <w:numId w:val="10"/>
        </w:numPr>
        <w:adjustRightInd w:val="0"/>
        <w:spacing w:before="100" w:beforeAutospacing="1" w:after="100" w:afterAutospacing="1" w:line="360" w:lineRule="atLeast"/>
        <w:ind w:right="-54"/>
        <w:jc w:val="both"/>
        <w:textAlignment w:val="baseline"/>
        <w:rPr>
          <w:rFonts w:ascii="Arial" w:hAnsi="Arial" w:cs="Arial"/>
          <w:snapToGrid w:val="0"/>
          <w:sz w:val="24"/>
          <w:szCs w:val="24"/>
        </w:rPr>
      </w:pPr>
      <w:r>
        <w:rPr>
          <w:rFonts w:ascii="Arial" w:hAnsi="Arial"/>
          <w:snapToGrid w:val="0"/>
          <w:sz w:val="24"/>
        </w:rPr>
        <w:t>Uvjeti zaposlenja ostalih službenika Europske unije utvrđeni Uredbom Vijeća (EEZ, Euratom, EZUČ) br. 259/68 kako je zadnje izmijenjena Uredbom (EU, Euratom) br. 1023/2013 Europskog parlamenta i Vijeća od 22. listopada 2013.</w:t>
      </w:r>
    </w:p>
    <w:p w:rsidR="007C433B" w:rsidRPr="006164BD" w:rsidRDefault="007C433B" w:rsidP="007C433B">
      <w:pPr>
        <w:widowControl w:val="0"/>
        <w:numPr>
          <w:ilvl w:val="0"/>
          <w:numId w:val="10"/>
        </w:numPr>
        <w:adjustRightInd w:val="0"/>
        <w:spacing w:before="100" w:beforeAutospacing="1" w:after="100" w:afterAutospacing="1" w:line="360" w:lineRule="atLeast"/>
        <w:ind w:right="-54"/>
        <w:jc w:val="both"/>
        <w:textAlignment w:val="baseline"/>
        <w:rPr>
          <w:rFonts w:ascii="Arial" w:hAnsi="Arial" w:cs="Arial"/>
          <w:snapToGrid w:val="0"/>
          <w:sz w:val="24"/>
          <w:szCs w:val="24"/>
        </w:rPr>
      </w:pPr>
      <w:r>
        <w:rPr>
          <w:rFonts w:ascii="Arial" w:hAnsi="Arial"/>
          <w:snapToGrid w:val="0"/>
          <w:sz w:val="24"/>
        </w:rPr>
        <w:t>Odluka Komisije C(2013) 9049 od 16. prosinca 2013. o politikama zapošljavanja i rada privremenog osoblja.</w:t>
      </w:r>
    </w:p>
    <w:p w:rsidR="007C433B" w:rsidRPr="006164BD" w:rsidRDefault="007C433B" w:rsidP="007C433B">
      <w:pPr>
        <w:widowControl w:val="0"/>
        <w:adjustRightInd w:val="0"/>
        <w:jc w:val="both"/>
        <w:textAlignment w:val="baseline"/>
        <w:outlineLvl w:val="0"/>
        <w:rPr>
          <w:rFonts w:ascii="Arial" w:hAnsi="Arial" w:cs="Arial"/>
          <w:snapToGrid w:val="0"/>
          <w:sz w:val="24"/>
          <w:szCs w:val="24"/>
        </w:rPr>
      </w:pPr>
      <w:r>
        <w:rPr>
          <w:rFonts w:ascii="Arial" w:hAnsi="Arial"/>
          <w:snapToGrid w:val="0"/>
          <w:sz w:val="24"/>
          <w:u w:val="single"/>
        </w:rPr>
        <w:t>Datum pokretanja postupka obrade</w:t>
      </w:r>
      <w:r>
        <w:rPr>
          <w:rFonts w:ascii="Arial" w:hAnsi="Arial"/>
          <w:snapToGrid w:val="0"/>
          <w:sz w:val="24"/>
        </w:rPr>
        <w:t>: datum podnošenja prijave.</w:t>
      </w:r>
    </w:p>
    <w:p w:rsidR="007C433B" w:rsidRPr="006164BD" w:rsidRDefault="007C433B" w:rsidP="007C433B">
      <w:pPr>
        <w:widowControl w:val="0"/>
        <w:adjustRightInd w:val="0"/>
        <w:jc w:val="both"/>
        <w:textAlignment w:val="baseline"/>
        <w:rPr>
          <w:rFonts w:ascii="Arial" w:hAnsi="Arial" w:cs="Arial"/>
          <w:snapToGrid w:val="0"/>
          <w:sz w:val="24"/>
          <w:szCs w:val="24"/>
          <w:u w:val="single"/>
        </w:rPr>
      </w:pPr>
    </w:p>
    <w:p w:rsidR="007C433B" w:rsidRPr="006164BD" w:rsidRDefault="007C433B" w:rsidP="007C433B">
      <w:pPr>
        <w:widowControl w:val="0"/>
        <w:adjustRightInd w:val="0"/>
        <w:jc w:val="both"/>
        <w:textAlignment w:val="baseline"/>
        <w:rPr>
          <w:rFonts w:ascii="Arial" w:hAnsi="Arial" w:cs="Arial"/>
          <w:snapToGrid w:val="0"/>
          <w:sz w:val="24"/>
          <w:szCs w:val="24"/>
        </w:rPr>
      </w:pPr>
      <w:r>
        <w:rPr>
          <w:rFonts w:ascii="Arial" w:hAnsi="Arial"/>
          <w:snapToGrid w:val="0"/>
          <w:sz w:val="24"/>
          <w:u w:val="single"/>
        </w:rPr>
        <w:t>Razdoblje čuvanja podataka</w:t>
      </w:r>
      <w:r>
        <w:rPr>
          <w:rFonts w:ascii="Arial" w:hAnsi="Arial"/>
          <w:snapToGrid w:val="0"/>
          <w:sz w:val="24"/>
        </w:rPr>
        <w:t xml:space="preserve">: odjel HR.DDG.B1 čuva dosjee uspješnih kandidata sve do njihova zapošljavanja u Komisiji. Nakon zapošljavanja dosjei o odabiru uništavaju se i zamjenjuju osobnim dosjeima. Ako se uspješni kandidati ne zaposle, odjel HR.DDG.B1 čuva njihove dosjee o odabiru pet godina nakon završetka postupka odabira. Predmetni GU čuva sve ostale dosjee o odabiru do isteka roka za žalbu nakon objave popisa uspješnih kandidata. </w:t>
      </w:r>
    </w:p>
    <w:p w:rsidR="007C433B" w:rsidRPr="006164BD" w:rsidRDefault="007C433B" w:rsidP="007C433B">
      <w:pPr>
        <w:widowControl w:val="0"/>
        <w:adjustRightInd w:val="0"/>
        <w:jc w:val="both"/>
        <w:textAlignment w:val="baseline"/>
        <w:rPr>
          <w:rFonts w:ascii="Arial" w:hAnsi="Arial" w:cs="Arial"/>
          <w:snapToGrid w:val="0"/>
          <w:sz w:val="24"/>
          <w:szCs w:val="24"/>
          <w:u w:val="single"/>
        </w:rPr>
      </w:pPr>
    </w:p>
    <w:p w:rsidR="007C433B" w:rsidRPr="006164BD" w:rsidRDefault="007C433B" w:rsidP="007C433B">
      <w:pPr>
        <w:widowControl w:val="0"/>
        <w:adjustRightInd w:val="0"/>
        <w:jc w:val="both"/>
        <w:textAlignment w:val="baseline"/>
        <w:rPr>
          <w:rFonts w:ascii="Arial" w:hAnsi="Arial" w:cs="Arial"/>
          <w:snapToGrid w:val="0"/>
          <w:sz w:val="24"/>
          <w:szCs w:val="24"/>
        </w:rPr>
      </w:pPr>
      <w:r>
        <w:rPr>
          <w:rFonts w:ascii="Arial" w:hAnsi="Arial"/>
          <w:snapToGrid w:val="0"/>
          <w:sz w:val="24"/>
        </w:rPr>
        <w:t>Kandidati se u svakom trenutku mogu obratiti Europskom nadzorniku za zaštitu podataka (</w:t>
      </w:r>
      <w:hyperlink r:id="rId21">
        <w:r>
          <w:rPr>
            <w:rFonts w:ascii="Arial" w:hAnsi="Arial"/>
            <w:snapToGrid w:val="0"/>
            <w:color w:val="0000FF"/>
            <w:sz w:val="24"/>
            <w:u w:val="single"/>
          </w:rPr>
          <w:t>edps@edps.europa.eu</w:t>
        </w:r>
      </w:hyperlink>
      <w:r>
        <w:rPr>
          <w:rFonts w:ascii="Arial" w:hAnsi="Arial"/>
          <w:snapToGrid w:val="0"/>
          <w:sz w:val="24"/>
        </w:rPr>
        <w:t>).</w:t>
      </w:r>
    </w:p>
    <w:p w:rsidR="007C433B" w:rsidRPr="003E6B94" w:rsidRDefault="007C433B"/>
    <w:sectPr w:rsidR="007C433B" w:rsidRPr="003E6B94" w:rsidSect="004F7A3B">
      <w:footerReference w:type="default" r:id="rId22"/>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47" w:rsidRDefault="006E0547" w:rsidP="0065754C">
      <w:pPr>
        <w:spacing w:after="0" w:line="240" w:lineRule="auto"/>
      </w:pPr>
      <w:r>
        <w:separator/>
      </w:r>
    </w:p>
  </w:endnote>
  <w:endnote w:type="continuationSeparator" w:id="0">
    <w:p w:rsidR="006E0547" w:rsidRDefault="006E0547" w:rsidP="0065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3B" w:rsidRDefault="00A65A36" w:rsidP="004F7A3B">
    <w:pPr>
      <w:jc w:val="center"/>
    </w:pPr>
    <w:r>
      <w:fldChar w:fldCharType="begin"/>
    </w:r>
    <w:r>
      <w:instrText xml:space="preserve"> PAGE </w:instrText>
    </w:r>
    <w:r>
      <w:fldChar w:fldCharType="separate"/>
    </w:r>
    <w:r w:rsidR="008713C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47" w:rsidRDefault="006E0547" w:rsidP="0065754C">
      <w:pPr>
        <w:spacing w:after="0" w:line="240" w:lineRule="auto"/>
      </w:pPr>
      <w:r>
        <w:separator/>
      </w:r>
    </w:p>
  </w:footnote>
  <w:footnote w:type="continuationSeparator" w:id="0">
    <w:p w:rsidR="006E0547" w:rsidRDefault="006E0547" w:rsidP="0065754C">
      <w:pPr>
        <w:spacing w:after="0" w:line="240" w:lineRule="auto"/>
      </w:pPr>
      <w:r>
        <w:continuationSeparator/>
      </w:r>
    </w:p>
  </w:footnote>
  <w:footnote w:id="1">
    <w:p w:rsidR="0065754C" w:rsidRPr="009D2CEA" w:rsidRDefault="0065754C" w:rsidP="0065754C">
      <w:pPr>
        <w:pStyle w:val="FootnoteText"/>
        <w:rPr>
          <w:rFonts w:ascii="Arial" w:hAnsi="Arial" w:cs="Arial"/>
        </w:rPr>
      </w:pPr>
      <w:r>
        <w:rPr>
          <w:rStyle w:val="FootnoteReference"/>
          <w:rFonts w:ascii="Arial" w:hAnsi="Arial"/>
          <w:sz w:val="24"/>
        </w:rPr>
        <w:footnoteRef/>
      </w:r>
      <w:r>
        <w:rPr>
          <w:rFonts w:ascii="Arial" w:hAnsi="Arial"/>
        </w:rPr>
        <w:t xml:space="preserve">  http://ec.europa.eu/civil_service/docs/at_decision_hr.pdf </w:t>
      </w:r>
    </w:p>
  </w:footnote>
  <w:footnote w:id="2">
    <w:p w:rsidR="0065754C" w:rsidRPr="009D2CEA" w:rsidRDefault="0065754C" w:rsidP="0065754C">
      <w:pPr>
        <w:pStyle w:val="FootnoteText"/>
        <w:rPr>
          <w:rFonts w:ascii="Arial" w:hAnsi="Arial" w:cs="Arial"/>
        </w:rPr>
      </w:pPr>
      <w:r>
        <w:rPr>
          <w:rStyle w:val="FootnoteReference"/>
          <w:sz w:val="24"/>
        </w:rPr>
        <w:footnoteRef/>
      </w:r>
      <w:r>
        <w:rPr>
          <w:rFonts w:ascii="Arial" w:hAnsi="Arial"/>
        </w:rPr>
        <w:t xml:space="preserve"> http://ec.europa.eu/civil_service/docs/decision_7_rule_fr.pdf</w:t>
      </w:r>
    </w:p>
  </w:footnote>
  <w:footnote w:id="3">
    <w:p w:rsidR="0065754C" w:rsidRPr="009D2CEA" w:rsidRDefault="0065754C" w:rsidP="0065754C">
      <w:pPr>
        <w:pStyle w:val="FootnoteText"/>
        <w:rPr>
          <w:rFonts w:ascii="Arial" w:hAnsi="Arial" w:cs="Arial"/>
        </w:rPr>
      </w:pPr>
      <w:r>
        <w:rPr>
          <w:rStyle w:val="FootnoteReference"/>
          <w:sz w:val="24"/>
        </w:rPr>
        <w:footnoteRef/>
      </w:r>
      <w:r>
        <w:rPr>
          <w:rFonts w:ascii="Arial" w:hAnsi="Arial"/>
        </w:rPr>
        <w:t xml:space="preserve">  http://ec.europa.eu/civil_service/docs/at_decision_on_classification_fr.pdf  </w:t>
      </w:r>
    </w:p>
  </w:footnote>
  <w:footnote w:id="4">
    <w:p w:rsidR="0065754C" w:rsidRPr="009D2CEA" w:rsidRDefault="0065754C" w:rsidP="0065754C">
      <w:pPr>
        <w:pStyle w:val="FootnoteText"/>
        <w:rPr>
          <w:rFonts w:ascii="Arial" w:hAnsi="Arial" w:cs="Arial"/>
        </w:rPr>
      </w:pPr>
      <w:r>
        <w:rPr>
          <w:rStyle w:val="FootnoteReference"/>
          <w:sz w:val="24"/>
        </w:rPr>
        <w:footnoteRef/>
      </w:r>
      <w:r>
        <w:rPr>
          <w:rFonts w:ascii="Arial" w:hAnsi="Arial"/>
        </w:rPr>
        <w:t xml:space="preserve">  http://eur-lex.europa.eu/LexUriServ/LexUriServ.do?uri=CONSLEG:1962R0031:20140101:hr:PDF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546"/>
    <w:multiLevelType w:val="hybridMultilevel"/>
    <w:tmpl w:val="458219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22F7230B"/>
    <w:multiLevelType w:val="hybridMultilevel"/>
    <w:tmpl w:val="3544EBF4"/>
    <w:lvl w:ilvl="0" w:tplc="AFA00E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247663"/>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3">
    <w:nsid w:val="496D0DAB"/>
    <w:multiLevelType w:val="hybridMultilevel"/>
    <w:tmpl w:val="6620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E32B6"/>
    <w:multiLevelType w:val="multilevel"/>
    <w:tmpl w:val="38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6">
    <w:nsid w:val="5B7266E3"/>
    <w:multiLevelType w:val="hybridMultilevel"/>
    <w:tmpl w:val="8A509136"/>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nsid w:val="60E90983"/>
    <w:multiLevelType w:val="hybridMultilevel"/>
    <w:tmpl w:val="2A322CD6"/>
    <w:lvl w:ilvl="0" w:tplc="FD2646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5E7D65"/>
    <w:multiLevelType w:val="singleLevel"/>
    <w:tmpl w:val="0B9CA45C"/>
    <w:lvl w:ilvl="0">
      <w:start w:val="1"/>
      <w:numFmt w:val="bullet"/>
      <w:lvlText w:val=""/>
      <w:lvlJc w:val="left"/>
      <w:pPr>
        <w:tabs>
          <w:tab w:val="num" w:pos="360"/>
        </w:tabs>
        <w:ind w:left="360" w:hanging="360"/>
      </w:pPr>
      <w:rPr>
        <w:rFonts w:ascii="Wingdings" w:hAnsi="Wingdings" w:hint="default"/>
        <w:sz w:val="20"/>
      </w:rPr>
    </w:lvl>
  </w:abstractNum>
  <w:abstractNum w:abstractNumId="9">
    <w:nsid w:val="79E51696"/>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8"/>
  </w:num>
  <w:num w:numId="6">
    <w:abstractNumId w:val="9"/>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754C"/>
    <w:rsid w:val="00034740"/>
    <w:rsid w:val="000828CF"/>
    <w:rsid w:val="00107843"/>
    <w:rsid w:val="00120E1F"/>
    <w:rsid w:val="001B2D00"/>
    <w:rsid w:val="001D3200"/>
    <w:rsid w:val="002464E5"/>
    <w:rsid w:val="00257FA7"/>
    <w:rsid w:val="002926A5"/>
    <w:rsid w:val="00292746"/>
    <w:rsid w:val="00311347"/>
    <w:rsid w:val="00334C45"/>
    <w:rsid w:val="003704BC"/>
    <w:rsid w:val="003E6B94"/>
    <w:rsid w:val="004D7B84"/>
    <w:rsid w:val="005364F0"/>
    <w:rsid w:val="00545D07"/>
    <w:rsid w:val="00552388"/>
    <w:rsid w:val="006164BD"/>
    <w:rsid w:val="0065754C"/>
    <w:rsid w:val="006E0547"/>
    <w:rsid w:val="007343FE"/>
    <w:rsid w:val="007C433B"/>
    <w:rsid w:val="007D1091"/>
    <w:rsid w:val="00826BDF"/>
    <w:rsid w:val="008713C8"/>
    <w:rsid w:val="008F2D04"/>
    <w:rsid w:val="009065D0"/>
    <w:rsid w:val="00A65A36"/>
    <w:rsid w:val="00AA4CFB"/>
    <w:rsid w:val="00AB3268"/>
    <w:rsid w:val="00B60830"/>
    <w:rsid w:val="00B730F8"/>
    <w:rsid w:val="00C06F7D"/>
    <w:rsid w:val="00C876BD"/>
    <w:rsid w:val="00C958E5"/>
    <w:rsid w:val="00CA735B"/>
    <w:rsid w:val="00D5142C"/>
    <w:rsid w:val="00DE163E"/>
    <w:rsid w:val="00E413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575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5754C"/>
    <w:rPr>
      <w:rFonts w:ascii="Times New Roman" w:eastAsia="Times New Roman" w:hAnsi="Times New Roman" w:cs="Times New Roman"/>
      <w:sz w:val="20"/>
      <w:szCs w:val="20"/>
      <w:lang w:val="hr-HR" w:eastAsia="hr-HR"/>
    </w:rPr>
  </w:style>
  <w:style w:type="character" w:styleId="FootnoteReference">
    <w:name w:val="footnote reference"/>
    <w:semiHidden/>
    <w:rsid w:val="0065754C"/>
    <w:rPr>
      <w:vertAlign w:val="superscript"/>
      <w:lang w:val="hr-HR" w:eastAsia="hr-HR"/>
    </w:rPr>
  </w:style>
  <w:style w:type="paragraph" w:styleId="BalloonText">
    <w:name w:val="Balloon Text"/>
    <w:basedOn w:val="Normal"/>
    <w:link w:val="BalloonTextChar"/>
    <w:uiPriority w:val="99"/>
    <w:semiHidden/>
    <w:unhideWhenUsed/>
    <w:rsid w:val="00E4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17"/>
    <w:rPr>
      <w:rFonts w:ascii="Tahoma" w:hAnsi="Tahoma" w:cs="Tahoma"/>
      <w:sz w:val="16"/>
      <w:szCs w:val="16"/>
    </w:rPr>
  </w:style>
  <w:style w:type="paragraph" w:styleId="ListParagraph">
    <w:name w:val="List Paragraph"/>
    <w:basedOn w:val="Normal"/>
    <w:uiPriority w:val="34"/>
    <w:qFormat/>
    <w:rsid w:val="00E41317"/>
    <w:pPr>
      <w:ind w:left="720"/>
      <w:contextualSpacing/>
    </w:pPr>
  </w:style>
  <w:style w:type="character" w:styleId="CommentReference">
    <w:name w:val="annotation reference"/>
    <w:basedOn w:val="DefaultParagraphFont"/>
    <w:uiPriority w:val="99"/>
    <w:semiHidden/>
    <w:unhideWhenUsed/>
    <w:rsid w:val="009065D0"/>
    <w:rPr>
      <w:sz w:val="16"/>
      <w:szCs w:val="16"/>
    </w:rPr>
  </w:style>
  <w:style w:type="paragraph" w:styleId="CommentText">
    <w:name w:val="annotation text"/>
    <w:basedOn w:val="Normal"/>
    <w:link w:val="CommentTextChar"/>
    <w:uiPriority w:val="99"/>
    <w:semiHidden/>
    <w:unhideWhenUsed/>
    <w:rsid w:val="009065D0"/>
    <w:pPr>
      <w:spacing w:line="240" w:lineRule="auto"/>
    </w:pPr>
    <w:rPr>
      <w:sz w:val="20"/>
      <w:szCs w:val="20"/>
    </w:rPr>
  </w:style>
  <w:style w:type="character" w:customStyle="1" w:styleId="CommentTextChar">
    <w:name w:val="Comment Text Char"/>
    <w:basedOn w:val="DefaultParagraphFont"/>
    <w:link w:val="CommentText"/>
    <w:uiPriority w:val="99"/>
    <w:semiHidden/>
    <w:rsid w:val="009065D0"/>
    <w:rPr>
      <w:sz w:val="20"/>
      <w:szCs w:val="20"/>
    </w:rPr>
  </w:style>
  <w:style w:type="paragraph" w:styleId="CommentSubject">
    <w:name w:val="annotation subject"/>
    <w:basedOn w:val="CommentText"/>
    <w:next w:val="CommentText"/>
    <w:link w:val="CommentSubjectChar"/>
    <w:uiPriority w:val="99"/>
    <w:semiHidden/>
    <w:unhideWhenUsed/>
    <w:rsid w:val="009065D0"/>
    <w:rPr>
      <w:b/>
      <w:bCs/>
    </w:rPr>
  </w:style>
  <w:style w:type="character" w:customStyle="1" w:styleId="CommentSubjectChar">
    <w:name w:val="Comment Subject Char"/>
    <w:basedOn w:val="CommentTextChar"/>
    <w:link w:val="CommentSubject"/>
    <w:uiPriority w:val="99"/>
    <w:semiHidden/>
    <w:rsid w:val="009065D0"/>
    <w:rPr>
      <w:b/>
      <w:bCs/>
      <w:sz w:val="20"/>
      <w:szCs w:val="20"/>
    </w:rPr>
  </w:style>
  <w:style w:type="character" w:customStyle="1" w:styleId="alt-edited1">
    <w:name w:val="alt-edited1"/>
    <w:basedOn w:val="DefaultParagraphFont"/>
    <w:rsid w:val="001B2D00"/>
    <w:rPr>
      <w:color w:val="4D90F0"/>
    </w:rPr>
  </w:style>
  <w:style w:type="table" w:styleId="TableGrid">
    <w:name w:val="Table Grid"/>
    <w:basedOn w:val="TableNormal"/>
    <w:uiPriority w:val="59"/>
    <w:rsid w:val="001B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433B"/>
    <w:rPr>
      <w:color w:val="0000FF"/>
      <w:u w:val="single"/>
    </w:rPr>
  </w:style>
  <w:style w:type="character" w:customStyle="1" w:styleId="Corpsdutexte">
    <w:name w:val="Corps du texte_"/>
    <w:link w:val="Corpsdutexte0"/>
    <w:rsid w:val="007C433B"/>
    <w:rPr>
      <w:rFonts w:ascii="Arial" w:eastAsia="Arial" w:hAnsi="Arial" w:cs="Arial"/>
      <w:shd w:val="clear" w:color="auto" w:fill="FFFFFF"/>
    </w:rPr>
  </w:style>
  <w:style w:type="paragraph" w:customStyle="1" w:styleId="Corpsdutexte0">
    <w:name w:val="Corps du texte"/>
    <w:basedOn w:val="Normal"/>
    <w:link w:val="Corpsdutexte"/>
    <w:rsid w:val="007C433B"/>
    <w:pPr>
      <w:widowControl w:val="0"/>
      <w:shd w:val="clear" w:color="auto" w:fill="FFFFFF"/>
      <w:spacing w:before="180" w:after="0" w:line="0" w:lineRule="atLeast"/>
      <w:ind w:hanging="28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575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5754C"/>
    <w:rPr>
      <w:rFonts w:ascii="Times New Roman" w:eastAsia="Times New Roman" w:hAnsi="Times New Roman" w:cs="Times New Roman"/>
      <w:sz w:val="20"/>
      <w:szCs w:val="20"/>
      <w:lang w:val="hr-HR" w:eastAsia="hr-HR"/>
    </w:rPr>
  </w:style>
  <w:style w:type="character" w:styleId="FootnoteReference">
    <w:name w:val="footnote reference"/>
    <w:semiHidden/>
    <w:rsid w:val="0065754C"/>
    <w:rPr>
      <w:vertAlign w:val="superscript"/>
      <w:lang w:val="hr-HR" w:eastAsia="hr-HR"/>
    </w:rPr>
  </w:style>
  <w:style w:type="paragraph" w:styleId="BalloonText">
    <w:name w:val="Balloon Text"/>
    <w:basedOn w:val="Normal"/>
    <w:link w:val="BalloonTextChar"/>
    <w:uiPriority w:val="99"/>
    <w:semiHidden/>
    <w:unhideWhenUsed/>
    <w:rsid w:val="00E4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17"/>
    <w:rPr>
      <w:rFonts w:ascii="Tahoma" w:hAnsi="Tahoma" w:cs="Tahoma"/>
      <w:sz w:val="16"/>
      <w:szCs w:val="16"/>
    </w:rPr>
  </w:style>
  <w:style w:type="paragraph" w:styleId="ListParagraph">
    <w:name w:val="List Paragraph"/>
    <w:basedOn w:val="Normal"/>
    <w:uiPriority w:val="34"/>
    <w:qFormat/>
    <w:rsid w:val="00E41317"/>
    <w:pPr>
      <w:ind w:left="720"/>
      <w:contextualSpacing/>
    </w:pPr>
  </w:style>
  <w:style w:type="character" w:styleId="CommentReference">
    <w:name w:val="annotation reference"/>
    <w:basedOn w:val="DefaultParagraphFont"/>
    <w:uiPriority w:val="99"/>
    <w:semiHidden/>
    <w:unhideWhenUsed/>
    <w:rsid w:val="009065D0"/>
    <w:rPr>
      <w:sz w:val="16"/>
      <w:szCs w:val="16"/>
    </w:rPr>
  </w:style>
  <w:style w:type="paragraph" w:styleId="CommentText">
    <w:name w:val="annotation text"/>
    <w:basedOn w:val="Normal"/>
    <w:link w:val="CommentTextChar"/>
    <w:uiPriority w:val="99"/>
    <w:semiHidden/>
    <w:unhideWhenUsed/>
    <w:rsid w:val="009065D0"/>
    <w:pPr>
      <w:spacing w:line="240" w:lineRule="auto"/>
    </w:pPr>
    <w:rPr>
      <w:sz w:val="20"/>
      <w:szCs w:val="20"/>
    </w:rPr>
  </w:style>
  <w:style w:type="character" w:customStyle="1" w:styleId="CommentTextChar">
    <w:name w:val="Comment Text Char"/>
    <w:basedOn w:val="DefaultParagraphFont"/>
    <w:link w:val="CommentText"/>
    <w:uiPriority w:val="99"/>
    <w:semiHidden/>
    <w:rsid w:val="009065D0"/>
    <w:rPr>
      <w:sz w:val="20"/>
      <w:szCs w:val="20"/>
    </w:rPr>
  </w:style>
  <w:style w:type="paragraph" w:styleId="CommentSubject">
    <w:name w:val="annotation subject"/>
    <w:basedOn w:val="CommentText"/>
    <w:next w:val="CommentText"/>
    <w:link w:val="CommentSubjectChar"/>
    <w:uiPriority w:val="99"/>
    <w:semiHidden/>
    <w:unhideWhenUsed/>
    <w:rsid w:val="009065D0"/>
    <w:rPr>
      <w:b/>
      <w:bCs/>
    </w:rPr>
  </w:style>
  <w:style w:type="character" w:customStyle="1" w:styleId="CommentSubjectChar">
    <w:name w:val="Comment Subject Char"/>
    <w:basedOn w:val="CommentTextChar"/>
    <w:link w:val="CommentSubject"/>
    <w:uiPriority w:val="99"/>
    <w:semiHidden/>
    <w:rsid w:val="009065D0"/>
    <w:rPr>
      <w:b/>
      <w:bCs/>
      <w:sz w:val="20"/>
      <w:szCs w:val="20"/>
    </w:rPr>
  </w:style>
  <w:style w:type="character" w:customStyle="1" w:styleId="alt-edited1">
    <w:name w:val="alt-edited1"/>
    <w:basedOn w:val="DefaultParagraphFont"/>
    <w:rsid w:val="001B2D00"/>
    <w:rPr>
      <w:color w:val="4D90F0"/>
    </w:rPr>
  </w:style>
  <w:style w:type="table" w:styleId="TableGrid">
    <w:name w:val="Table Grid"/>
    <w:basedOn w:val="TableNormal"/>
    <w:uiPriority w:val="59"/>
    <w:rsid w:val="001B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433B"/>
    <w:rPr>
      <w:color w:val="0000FF"/>
      <w:u w:val="single"/>
    </w:rPr>
  </w:style>
  <w:style w:type="character" w:customStyle="1" w:styleId="Corpsdutexte">
    <w:name w:val="Corps du texte_"/>
    <w:link w:val="Corpsdutexte0"/>
    <w:rsid w:val="007C433B"/>
    <w:rPr>
      <w:rFonts w:ascii="Arial" w:eastAsia="Arial" w:hAnsi="Arial" w:cs="Arial"/>
      <w:shd w:val="clear" w:color="auto" w:fill="FFFFFF"/>
    </w:rPr>
  </w:style>
  <w:style w:type="paragraph" w:customStyle="1" w:styleId="Corpsdutexte0">
    <w:name w:val="Corps du texte"/>
    <w:basedOn w:val="Normal"/>
    <w:link w:val="Corpsdutexte"/>
    <w:rsid w:val="007C433B"/>
    <w:pPr>
      <w:widowControl w:val="0"/>
      <w:shd w:val="clear" w:color="auto" w:fill="FFFFFF"/>
      <w:spacing w:before="180" w:after="0" w:line="0" w:lineRule="atLeast"/>
      <w:ind w:hanging="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12813">
      <w:bodyDiv w:val="1"/>
      <w:marLeft w:val="0"/>
      <w:marRight w:val="0"/>
      <w:marTop w:val="0"/>
      <w:marBottom w:val="0"/>
      <w:divBdr>
        <w:top w:val="none" w:sz="0" w:space="0" w:color="auto"/>
        <w:left w:val="none" w:sz="0" w:space="0" w:color="auto"/>
        <w:bottom w:val="none" w:sz="0" w:space="0" w:color="auto"/>
        <w:right w:val="none" w:sz="0" w:space="0" w:color="auto"/>
      </w:divBdr>
      <w:divsChild>
        <w:div w:id="870070711">
          <w:marLeft w:val="0"/>
          <w:marRight w:val="0"/>
          <w:marTop w:val="0"/>
          <w:marBottom w:val="0"/>
          <w:divBdr>
            <w:top w:val="none" w:sz="0" w:space="0" w:color="auto"/>
            <w:left w:val="none" w:sz="0" w:space="0" w:color="auto"/>
            <w:bottom w:val="none" w:sz="0" w:space="0" w:color="auto"/>
            <w:right w:val="none" w:sz="0" w:space="0" w:color="auto"/>
          </w:divBdr>
          <w:divsChild>
            <w:div w:id="227418319">
              <w:marLeft w:val="0"/>
              <w:marRight w:val="0"/>
              <w:marTop w:val="0"/>
              <w:marBottom w:val="0"/>
              <w:divBdr>
                <w:top w:val="none" w:sz="0" w:space="0" w:color="auto"/>
                <w:left w:val="none" w:sz="0" w:space="0" w:color="auto"/>
                <w:bottom w:val="none" w:sz="0" w:space="0" w:color="auto"/>
                <w:right w:val="none" w:sz="0" w:space="0" w:color="auto"/>
              </w:divBdr>
              <w:divsChild>
                <w:div w:id="544297176">
                  <w:marLeft w:val="0"/>
                  <w:marRight w:val="0"/>
                  <w:marTop w:val="0"/>
                  <w:marBottom w:val="0"/>
                  <w:divBdr>
                    <w:top w:val="none" w:sz="0" w:space="0" w:color="auto"/>
                    <w:left w:val="none" w:sz="0" w:space="0" w:color="auto"/>
                    <w:bottom w:val="none" w:sz="0" w:space="0" w:color="auto"/>
                    <w:right w:val="none" w:sz="0" w:space="0" w:color="auto"/>
                  </w:divBdr>
                  <w:divsChild>
                    <w:div w:id="668218566">
                      <w:marLeft w:val="0"/>
                      <w:marRight w:val="0"/>
                      <w:marTop w:val="0"/>
                      <w:marBottom w:val="0"/>
                      <w:divBdr>
                        <w:top w:val="none" w:sz="0" w:space="0" w:color="auto"/>
                        <w:left w:val="none" w:sz="0" w:space="0" w:color="auto"/>
                        <w:bottom w:val="none" w:sz="0" w:space="0" w:color="auto"/>
                        <w:right w:val="none" w:sz="0" w:space="0" w:color="auto"/>
                      </w:divBdr>
                      <w:divsChild>
                        <w:div w:id="1243878803">
                          <w:marLeft w:val="0"/>
                          <w:marRight w:val="0"/>
                          <w:marTop w:val="0"/>
                          <w:marBottom w:val="0"/>
                          <w:divBdr>
                            <w:top w:val="none" w:sz="0" w:space="0" w:color="auto"/>
                            <w:left w:val="none" w:sz="0" w:space="0" w:color="auto"/>
                            <w:bottom w:val="none" w:sz="0" w:space="0" w:color="auto"/>
                            <w:right w:val="none" w:sz="0" w:space="0" w:color="auto"/>
                          </w:divBdr>
                          <w:divsChild>
                            <w:div w:id="750322153">
                              <w:marLeft w:val="0"/>
                              <w:marRight w:val="0"/>
                              <w:marTop w:val="0"/>
                              <w:marBottom w:val="0"/>
                              <w:divBdr>
                                <w:top w:val="none" w:sz="0" w:space="0" w:color="auto"/>
                                <w:left w:val="none" w:sz="0" w:space="0" w:color="auto"/>
                                <w:bottom w:val="none" w:sz="0" w:space="0" w:color="auto"/>
                                <w:right w:val="none" w:sz="0" w:space="0" w:color="auto"/>
                              </w:divBdr>
                              <w:divsChild>
                                <w:div w:id="1720741076">
                                  <w:marLeft w:val="0"/>
                                  <w:marRight w:val="0"/>
                                  <w:marTop w:val="0"/>
                                  <w:marBottom w:val="0"/>
                                  <w:divBdr>
                                    <w:top w:val="none" w:sz="0" w:space="0" w:color="auto"/>
                                    <w:left w:val="none" w:sz="0" w:space="0" w:color="auto"/>
                                    <w:bottom w:val="none" w:sz="0" w:space="0" w:color="auto"/>
                                    <w:right w:val="none" w:sz="0" w:space="0" w:color="auto"/>
                                  </w:divBdr>
                                  <w:divsChild>
                                    <w:div w:id="788666776">
                                      <w:marLeft w:val="60"/>
                                      <w:marRight w:val="0"/>
                                      <w:marTop w:val="0"/>
                                      <w:marBottom w:val="0"/>
                                      <w:divBdr>
                                        <w:top w:val="none" w:sz="0" w:space="0" w:color="auto"/>
                                        <w:left w:val="none" w:sz="0" w:space="0" w:color="auto"/>
                                        <w:bottom w:val="none" w:sz="0" w:space="0" w:color="auto"/>
                                        <w:right w:val="none" w:sz="0" w:space="0" w:color="auto"/>
                                      </w:divBdr>
                                      <w:divsChild>
                                        <w:div w:id="1360542498">
                                          <w:marLeft w:val="0"/>
                                          <w:marRight w:val="0"/>
                                          <w:marTop w:val="0"/>
                                          <w:marBottom w:val="0"/>
                                          <w:divBdr>
                                            <w:top w:val="none" w:sz="0" w:space="0" w:color="auto"/>
                                            <w:left w:val="none" w:sz="0" w:space="0" w:color="auto"/>
                                            <w:bottom w:val="none" w:sz="0" w:space="0" w:color="auto"/>
                                            <w:right w:val="none" w:sz="0" w:space="0" w:color="auto"/>
                                          </w:divBdr>
                                          <w:divsChild>
                                            <w:div w:id="211382038">
                                              <w:marLeft w:val="0"/>
                                              <w:marRight w:val="0"/>
                                              <w:marTop w:val="0"/>
                                              <w:marBottom w:val="120"/>
                                              <w:divBdr>
                                                <w:top w:val="single" w:sz="6" w:space="0" w:color="F5F5F5"/>
                                                <w:left w:val="single" w:sz="6" w:space="0" w:color="F5F5F5"/>
                                                <w:bottom w:val="single" w:sz="6" w:space="0" w:color="F5F5F5"/>
                                                <w:right w:val="single" w:sz="6" w:space="0" w:color="F5F5F5"/>
                                              </w:divBdr>
                                              <w:divsChild>
                                                <w:div w:id="2063751475">
                                                  <w:marLeft w:val="0"/>
                                                  <w:marRight w:val="0"/>
                                                  <w:marTop w:val="0"/>
                                                  <w:marBottom w:val="0"/>
                                                  <w:divBdr>
                                                    <w:top w:val="none" w:sz="0" w:space="0" w:color="auto"/>
                                                    <w:left w:val="none" w:sz="0" w:space="0" w:color="auto"/>
                                                    <w:bottom w:val="none" w:sz="0" w:space="0" w:color="auto"/>
                                                    <w:right w:val="none" w:sz="0" w:space="0" w:color="auto"/>
                                                  </w:divBdr>
                                                  <w:divsChild>
                                                    <w:div w:id="12925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AT-CANDIDATURES@ec.europa.eu" TargetMode="External"/><Relationship Id="rId18" Type="http://schemas.openxmlformats.org/officeDocument/2006/relationships/hyperlink" Target="http://www.ombudsman.europa.eu/media/hr/default.htm" TargetMode="External"/><Relationship Id="rId3" Type="http://schemas.openxmlformats.org/officeDocument/2006/relationships/styles" Target="styles.xml"/><Relationship Id="rId21" Type="http://schemas.openxmlformats.org/officeDocument/2006/relationships/hyperlink" Target="mailto:edps@edps.europa.eu" TargetMode="External"/><Relationship Id="rId7" Type="http://schemas.openxmlformats.org/officeDocument/2006/relationships/footnotes" Target="footnotes.xml"/><Relationship Id="rId12" Type="http://schemas.openxmlformats.org/officeDocument/2006/relationships/hyperlink" Target="mailto:HR-AMC-SC11-HR-TA-APPLICATIONS@ec.europa.eu" TargetMode="External"/><Relationship Id="rId17" Type="http://schemas.openxmlformats.org/officeDocument/2006/relationships/hyperlink" Target="https://www.ombudsman.europa.eu/hr/atyourservice/couldhehelpyou.faces" TargetMode="External"/><Relationship Id="rId2" Type="http://schemas.openxmlformats.org/officeDocument/2006/relationships/numbering" Target="numbering.xml"/><Relationship Id="rId16" Type="http://schemas.openxmlformats.org/officeDocument/2006/relationships/hyperlink" Target="http://eur-lex.europa.eu/legal-content/HR/TXT/PDF/?uri=CELEX:01962R0031-20160101&amp;from=FR" TargetMode="External"/><Relationship Id="rId20" Type="http://schemas.openxmlformats.org/officeDocument/2006/relationships/hyperlink" Target="mailto:HR-B1-SELECTIONS-RESERVE-LISTS@e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AT-CANDIDATURES@ec.europa.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R-MAIL-E2@ec.europa.eu" TargetMode="External"/><Relationship Id="rId23" Type="http://schemas.openxmlformats.org/officeDocument/2006/relationships/fontTable" Target="fontTable.xml"/><Relationship Id="rId10" Type="http://schemas.openxmlformats.org/officeDocument/2006/relationships/hyperlink" Target="mailto:HR-AMC-SC11-HR-TA-APPLICATIONS@ec.europa.eu" TargetMode="External"/><Relationship Id="rId19" Type="http://schemas.openxmlformats.org/officeDocument/2006/relationships/hyperlink" Target="http://eur-lex.europa.eu/LexUriServ/LexUriServ.do?uri=CELEX:32001R0045:hr:HTML" TargetMode="External"/><Relationship Id="rId4" Type="http://schemas.microsoft.com/office/2007/relationships/stylesWithEffects" Target="stylesWithEffects.xml"/><Relationship Id="rId9" Type="http://schemas.openxmlformats.org/officeDocument/2006/relationships/hyperlink" Target="mailto:HR-AT-CANDIDATURES@ec.europa.eu" TargetMode="External"/><Relationship Id="rId14" Type="http://schemas.openxmlformats.org/officeDocument/2006/relationships/hyperlink" Target="mailto:HR-AMC-SC11-HR-TA-APPLICATIONS@ec.europa.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9CA6-2A9A-40E7-9C34-B3FBD0AF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ROQUES Christian (HR)</dc:creator>
  <cp:lastModifiedBy>PULLANO Rino (HR)</cp:lastModifiedBy>
  <cp:revision>9</cp:revision>
  <dcterms:created xsi:type="dcterms:W3CDTF">2017-09-05T13:54:00Z</dcterms:created>
  <dcterms:modified xsi:type="dcterms:W3CDTF">2017-10-30T15:09:00Z</dcterms:modified>
</cp:coreProperties>
</file>