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731C" w14:textId="1484A0C5" w:rsidR="0021405F" w:rsidRDefault="0021405F" w:rsidP="00396A1F">
      <w:pPr>
        <w:jc w:val="both"/>
        <w:rPr>
          <w:rFonts w:eastAsia="Calibri" w:cs="Times New Roman"/>
        </w:rPr>
      </w:pPr>
      <w:r w:rsidRPr="0021405F">
        <w:rPr>
          <w:rFonts w:eastAsia="Calibri" w:cs="Times New Roman"/>
        </w:rPr>
        <w:t>Na temelju članka 3. stavka 1. alineja 6., članka 4. i članka 37. stavak 4. Zakona o upravljanju državnom imovinom („Narodne novine“, br. 52/18.), članka 144. Zakona o rudarstvu („Narodne novine“, broj 56/13., 14/14., 52/18., 115/18. i 98/19.) i članka 8. stavka 2. Pravilnika o postupanju s viškom iskopa koji predstavlja mineralnu sirovinu kod izvođenja građevinskih radova („Narodne novine“, broj 79/14.)</w:t>
      </w:r>
      <w:r w:rsidR="00B67190">
        <w:rPr>
          <w:rFonts w:eastAsia="Calibri" w:cs="Times New Roman"/>
        </w:rPr>
        <w:t xml:space="preserve"> te odluk</w:t>
      </w:r>
      <w:r w:rsidR="00A37888">
        <w:rPr>
          <w:rFonts w:eastAsia="Calibri" w:cs="Times New Roman"/>
        </w:rPr>
        <w:t>e potpredsjednika Vlade i</w:t>
      </w:r>
      <w:r w:rsidR="00B67190">
        <w:rPr>
          <w:rFonts w:eastAsia="Calibri" w:cs="Times New Roman"/>
        </w:rPr>
        <w:t xml:space="preserve"> ministra, </w:t>
      </w:r>
      <w:r w:rsidR="00B67190" w:rsidRPr="00B67190">
        <w:rPr>
          <w:rFonts w:eastAsia="Calibri" w:cs="Times New Roman"/>
        </w:rPr>
        <w:t xml:space="preserve">Klasa: </w:t>
      </w:r>
      <w:r w:rsidR="003B777E">
        <w:rPr>
          <w:rFonts w:eastAsia="Calibri" w:cs="Times New Roman"/>
        </w:rPr>
        <w:t>053-01/19-01/108</w:t>
      </w:r>
      <w:r w:rsidR="00B67190" w:rsidRPr="00B67190">
        <w:rPr>
          <w:rFonts w:eastAsia="Calibri" w:cs="Times New Roman"/>
        </w:rPr>
        <w:t xml:space="preserve">, </w:t>
      </w:r>
      <w:proofErr w:type="spellStart"/>
      <w:r w:rsidR="00B67190" w:rsidRPr="00B67190">
        <w:rPr>
          <w:rFonts w:eastAsia="Calibri" w:cs="Times New Roman"/>
        </w:rPr>
        <w:t>Urbroj</w:t>
      </w:r>
      <w:proofErr w:type="spellEnd"/>
      <w:r w:rsidR="00B67190" w:rsidRPr="00B67190">
        <w:rPr>
          <w:rFonts w:eastAsia="Calibri" w:cs="Times New Roman"/>
        </w:rPr>
        <w:t xml:space="preserve">: </w:t>
      </w:r>
      <w:r w:rsidR="003B777E">
        <w:rPr>
          <w:rFonts w:eastAsia="Calibri" w:cs="Times New Roman"/>
        </w:rPr>
        <w:t>531-09-1-3-2/8-23-143</w:t>
      </w:r>
      <w:r w:rsidR="00CC5829">
        <w:rPr>
          <w:rFonts w:eastAsia="Calibri" w:cs="Times New Roman"/>
        </w:rPr>
        <w:t xml:space="preserve"> od </w:t>
      </w:r>
      <w:r w:rsidR="003B777E">
        <w:rPr>
          <w:rFonts w:eastAsia="Calibri" w:cs="Times New Roman"/>
        </w:rPr>
        <w:t>13</w:t>
      </w:r>
      <w:r w:rsidR="00CC5829">
        <w:rPr>
          <w:rFonts w:eastAsia="Calibri" w:cs="Times New Roman"/>
        </w:rPr>
        <w:t xml:space="preserve">. </w:t>
      </w:r>
      <w:r w:rsidR="003B777E">
        <w:rPr>
          <w:rFonts w:eastAsia="Calibri" w:cs="Times New Roman"/>
        </w:rPr>
        <w:t>travnja</w:t>
      </w:r>
      <w:r w:rsidR="00CC5829">
        <w:rPr>
          <w:rFonts w:eastAsia="Calibri" w:cs="Times New Roman"/>
        </w:rPr>
        <w:t xml:space="preserve"> 202</w:t>
      </w:r>
      <w:r w:rsidR="003B777E">
        <w:rPr>
          <w:rFonts w:eastAsia="Calibri" w:cs="Times New Roman"/>
        </w:rPr>
        <w:t>3</w:t>
      </w:r>
      <w:r w:rsidR="00CC5829">
        <w:rPr>
          <w:rFonts w:eastAsia="Calibri" w:cs="Times New Roman"/>
        </w:rPr>
        <w:t>. godine</w:t>
      </w:r>
      <w:r w:rsidR="00B67190">
        <w:rPr>
          <w:rFonts w:eastAsia="Calibri" w:cs="Times New Roman"/>
        </w:rPr>
        <w:t xml:space="preserve">, </w:t>
      </w:r>
      <w:r>
        <w:rPr>
          <w:rFonts w:eastAsia="Calibri" w:cs="Times New Roman"/>
        </w:rPr>
        <w:t>Ministarstvo prostornoga uređenja, graditeljstva i državne imovine, objavljuje</w:t>
      </w:r>
    </w:p>
    <w:p w14:paraId="100BDA6F" w14:textId="77777777" w:rsidR="0021405F" w:rsidRDefault="0021405F" w:rsidP="005521C4">
      <w:pPr>
        <w:jc w:val="both"/>
        <w:rPr>
          <w:rFonts w:eastAsia="Calibri" w:cs="Times New Roman"/>
        </w:rPr>
      </w:pPr>
    </w:p>
    <w:p w14:paraId="31C77EF6" w14:textId="0F8EB0FD" w:rsidR="003B2EC4" w:rsidRDefault="003B2EC4" w:rsidP="0021405F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JAVNO PRIKUPLJANJE PONUDA</w:t>
      </w:r>
      <w:r w:rsidR="005521C4">
        <w:rPr>
          <w:rFonts w:eastAsia="Calibri" w:cs="Times New Roman"/>
          <w:b/>
        </w:rPr>
        <w:t xml:space="preserve"> ZA KUPNJU </w:t>
      </w:r>
      <w:r w:rsidR="004F7200">
        <w:rPr>
          <w:rFonts w:eastAsia="Calibri" w:cs="Times New Roman"/>
          <w:b/>
        </w:rPr>
        <w:t>TALIONIČKE TROSKE</w:t>
      </w:r>
      <w:r w:rsidR="00A46B95">
        <w:rPr>
          <w:rFonts w:eastAsia="Calibri" w:cs="Times New Roman"/>
          <w:b/>
        </w:rPr>
        <w:t xml:space="preserve"> </w:t>
      </w:r>
      <w:r w:rsidR="004F7200">
        <w:rPr>
          <w:rFonts w:eastAsia="Calibri" w:cs="Times New Roman"/>
          <w:b/>
        </w:rPr>
        <w:t>2</w:t>
      </w:r>
      <w:r w:rsidR="005521C4">
        <w:rPr>
          <w:rFonts w:eastAsia="Calibri" w:cs="Times New Roman"/>
          <w:b/>
        </w:rPr>
        <w:t>/</w:t>
      </w:r>
      <w:r w:rsidR="004F5BD7">
        <w:rPr>
          <w:rFonts w:eastAsia="Calibri" w:cs="Times New Roman"/>
          <w:b/>
        </w:rPr>
        <w:t>2</w:t>
      </w:r>
      <w:r w:rsidR="004F7200">
        <w:rPr>
          <w:rFonts w:eastAsia="Calibri" w:cs="Times New Roman"/>
          <w:b/>
        </w:rPr>
        <w:t>3</w:t>
      </w:r>
    </w:p>
    <w:p w14:paraId="4D5E6468" w14:textId="77777777" w:rsidR="003B2EC4" w:rsidRDefault="003B2EC4" w:rsidP="003B2EC4">
      <w:pPr>
        <w:rPr>
          <w:rFonts w:eastAsia="Calibri" w:cs="Times New Roman"/>
          <w:b/>
        </w:rPr>
      </w:pPr>
    </w:p>
    <w:p w14:paraId="393EB6BC" w14:textId="77777777" w:rsidR="0021405F" w:rsidRDefault="000D14CD" w:rsidP="003B2EC4">
      <w:pPr>
        <w:rPr>
          <w:rFonts w:eastAsia="Calibri" w:cs="Times New Roman"/>
          <w:b/>
          <w:u w:val="single"/>
        </w:rPr>
      </w:pPr>
      <w:r w:rsidRPr="000D14CD">
        <w:rPr>
          <w:rFonts w:eastAsia="Calibri" w:cs="Times New Roman"/>
          <w:b/>
          <w:u w:val="single"/>
        </w:rPr>
        <w:t>PREDMET JAVNOG POZIVA</w:t>
      </w:r>
    </w:p>
    <w:p w14:paraId="35F512AE" w14:textId="77777777" w:rsidR="000D14CD" w:rsidRPr="000D14CD" w:rsidRDefault="000D14CD" w:rsidP="003B2EC4">
      <w:pPr>
        <w:rPr>
          <w:rFonts w:eastAsia="Calibri" w:cs="Times New Roman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6"/>
        <w:gridCol w:w="936"/>
        <w:gridCol w:w="1056"/>
        <w:gridCol w:w="1056"/>
        <w:gridCol w:w="1441"/>
        <w:gridCol w:w="1306"/>
        <w:gridCol w:w="2621"/>
      </w:tblGrid>
      <w:tr w:rsidR="00EA67AA" w:rsidRPr="00BA3741" w14:paraId="769D13EA" w14:textId="77777777" w:rsidTr="00EA67AA">
        <w:tc>
          <w:tcPr>
            <w:tcW w:w="353" w:type="pct"/>
          </w:tcPr>
          <w:p w14:paraId="6EFC578D" w14:textId="52DBE515" w:rsidR="00EA67AA" w:rsidRPr="00BA3741" w:rsidRDefault="00EA67AA" w:rsidP="00EA67AA">
            <w:pPr>
              <w:rPr>
                <w:sz w:val="18"/>
                <w:szCs w:val="18"/>
              </w:rPr>
            </w:pPr>
            <w:r w:rsidRPr="00BA3741">
              <w:rPr>
                <w:sz w:val="18"/>
                <w:szCs w:val="18"/>
              </w:rPr>
              <w:t>Redni broj:</w:t>
            </w:r>
          </w:p>
        </w:tc>
        <w:tc>
          <w:tcPr>
            <w:tcW w:w="510" w:type="pct"/>
          </w:tcPr>
          <w:p w14:paraId="61B7A93E" w14:textId="58F030B1" w:rsidR="00EA67AA" w:rsidRPr="00BA3741" w:rsidRDefault="00EA67AA" w:rsidP="00EA67AA">
            <w:pPr>
              <w:rPr>
                <w:sz w:val="18"/>
                <w:szCs w:val="18"/>
              </w:rPr>
            </w:pPr>
            <w:r w:rsidRPr="00BA3741">
              <w:rPr>
                <w:sz w:val="18"/>
                <w:szCs w:val="18"/>
              </w:rPr>
              <w:t>Količina</w:t>
            </w:r>
            <w:r>
              <w:rPr>
                <w:sz w:val="18"/>
                <w:szCs w:val="18"/>
              </w:rPr>
              <w:t xml:space="preserve"> u </w:t>
            </w:r>
            <w:proofErr w:type="spellStart"/>
            <w:r w:rsidRPr="00B40C58">
              <w:rPr>
                <w:bCs/>
                <w:sz w:val="18"/>
                <w:szCs w:val="18"/>
              </w:rPr>
              <w:t>m</w:t>
            </w:r>
            <w:r w:rsidRPr="00B40C58">
              <w:rPr>
                <w:bCs/>
                <w:sz w:val="18"/>
                <w:szCs w:val="18"/>
                <w:vertAlign w:val="superscript"/>
              </w:rPr>
              <w:t>3</w:t>
            </w:r>
            <w:proofErr w:type="spellEnd"/>
            <w:r w:rsidRPr="00BA3741">
              <w:rPr>
                <w:sz w:val="18"/>
                <w:szCs w:val="18"/>
              </w:rPr>
              <w:t>:</w:t>
            </w:r>
          </w:p>
        </w:tc>
        <w:tc>
          <w:tcPr>
            <w:tcW w:w="575" w:type="pct"/>
          </w:tcPr>
          <w:p w14:paraId="5DE49473" w14:textId="1188DCE1" w:rsidR="00EA67AA" w:rsidRPr="00BA3741" w:rsidRDefault="00EA67AA" w:rsidP="00EA67AA">
            <w:pPr>
              <w:rPr>
                <w:sz w:val="18"/>
                <w:szCs w:val="18"/>
              </w:rPr>
            </w:pPr>
            <w:r w:rsidRPr="00BA3741">
              <w:rPr>
                <w:sz w:val="18"/>
                <w:szCs w:val="18"/>
              </w:rPr>
              <w:t>Katastarska općina</w:t>
            </w:r>
            <w:r>
              <w:rPr>
                <w:sz w:val="18"/>
                <w:szCs w:val="18"/>
              </w:rPr>
              <w:t xml:space="preserve"> (deponij-lokacija)</w:t>
            </w:r>
            <w:r w:rsidRPr="00BA3741">
              <w:rPr>
                <w:sz w:val="18"/>
                <w:szCs w:val="18"/>
              </w:rPr>
              <w:t>:</w:t>
            </w:r>
          </w:p>
        </w:tc>
        <w:tc>
          <w:tcPr>
            <w:tcW w:w="575" w:type="pct"/>
          </w:tcPr>
          <w:p w14:paraId="251FF352" w14:textId="4A8E70C4" w:rsidR="00EA67AA" w:rsidRPr="00BA3741" w:rsidRDefault="00EA67AA" w:rsidP="00EA67AA">
            <w:pPr>
              <w:rPr>
                <w:sz w:val="18"/>
                <w:szCs w:val="18"/>
              </w:rPr>
            </w:pPr>
            <w:r w:rsidRPr="00BA3741">
              <w:rPr>
                <w:sz w:val="18"/>
                <w:szCs w:val="18"/>
              </w:rPr>
              <w:t>Katastarska čestica</w:t>
            </w:r>
            <w:r>
              <w:rPr>
                <w:sz w:val="18"/>
                <w:szCs w:val="18"/>
              </w:rPr>
              <w:t xml:space="preserve"> (deponij)</w:t>
            </w:r>
            <w:r w:rsidRPr="00BA3741">
              <w:rPr>
                <w:sz w:val="18"/>
                <w:szCs w:val="18"/>
              </w:rPr>
              <w:t>:</w:t>
            </w:r>
          </w:p>
        </w:tc>
        <w:tc>
          <w:tcPr>
            <w:tcW w:w="785" w:type="pct"/>
          </w:tcPr>
          <w:p w14:paraId="55C647B6" w14:textId="5588DE8D" w:rsidR="00EA67AA" w:rsidRPr="00BA3741" w:rsidRDefault="00EA67AA" w:rsidP="00EA67AA">
            <w:pPr>
              <w:rPr>
                <w:sz w:val="18"/>
                <w:szCs w:val="18"/>
              </w:rPr>
            </w:pPr>
            <w:r w:rsidRPr="00BA3741">
              <w:rPr>
                <w:sz w:val="18"/>
                <w:szCs w:val="18"/>
              </w:rPr>
              <w:t>Ukupna početna cijena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>
              <w:rPr>
                <w:sz w:val="18"/>
                <w:szCs w:val="18"/>
              </w:rPr>
              <w:t>/kuna)</w:t>
            </w:r>
            <w:r w:rsidRPr="00BA3741">
              <w:rPr>
                <w:sz w:val="18"/>
                <w:szCs w:val="18"/>
              </w:rPr>
              <w:t>:</w:t>
            </w:r>
          </w:p>
        </w:tc>
        <w:tc>
          <w:tcPr>
            <w:tcW w:w="712" w:type="pct"/>
          </w:tcPr>
          <w:p w14:paraId="32B9F06D" w14:textId="7ECEAEC5" w:rsidR="00EA67AA" w:rsidRPr="00BA3741" w:rsidRDefault="00EA67AA" w:rsidP="00EA67AA">
            <w:pPr>
              <w:rPr>
                <w:sz w:val="18"/>
                <w:szCs w:val="18"/>
              </w:rPr>
            </w:pPr>
            <w:r w:rsidRPr="00BA3741">
              <w:rPr>
                <w:sz w:val="18"/>
                <w:szCs w:val="18"/>
              </w:rPr>
              <w:t>Iznos jamčevine:</w:t>
            </w:r>
          </w:p>
        </w:tc>
        <w:tc>
          <w:tcPr>
            <w:tcW w:w="1489" w:type="pct"/>
          </w:tcPr>
          <w:p w14:paraId="2249613D" w14:textId="5A13BCD1" w:rsidR="00EA67AA" w:rsidRPr="00BA3741" w:rsidRDefault="00EA67AA" w:rsidP="00EA67AA">
            <w:pPr>
              <w:rPr>
                <w:sz w:val="18"/>
                <w:szCs w:val="18"/>
              </w:rPr>
            </w:pPr>
            <w:r w:rsidRPr="00BA3741">
              <w:rPr>
                <w:sz w:val="18"/>
                <w:szCs w:val="18"/>
              </w:rPr>
              <w:t>Odluka:</w:t>
            </w:r>
          </w:p>
        </w:tc>
      </w:tr>
      <w:tr w:rsidR="00EA67AA" w:rsidRPr="00BA3741" w14:paraId="57A2FA73" w14:textId="77777777" w:rsidTr="00EA67AA">
        <w:tc>
          <w:tcPr>
            <w:tcW w:w="353" w:type="pct"/>
          </w:tcPr>
          <w:p w14:paraId="68B859DC" w14:textId="423F8481" w:rsidR="00EA67AA" w:rsidRPr="00BA3741" w:rsidRDefault="00EA67AA" w:rsidP="00EA67AA">
            <w:pPr>
              <w:rPr>
                <w:sz w:val="18"/>
                <w:szCs w:val="18"/>
              </w:rPr>
            </w:pPr>
            <w:r w:rsidRPr="00BA3741">
              <w:rPr>
                <w:sz w:val="18"/>
                <w:szCs w:val="18"/>
              </w:rPr>
              <w:t>1.</w:t>
            </w:r>
          </w:p>
        </w:tc>
        <w:tc>
          <w:tcPr>
            <w:tcW w:w="510" w:type="pct"/>
          </w:tcPr>
          <w:p w14:paraId="035C3F57" w14:textId="19CB15E4" w:rsidR="00EA67AA" w:rsidRPr="00BA3741" w:rsidRDefault="00EA67AA" w:rsidP="00EA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74.836,00</w:t>
            </w:r>
          </w:p>
        </w:tc>
        <w:tc>
          <w:tcPr>
            <w:tcW w:w="575" w:type="pct"/>
          </w:tcPr>
          <w:p w14:paraId="04F6AE19" w14:textId="1F139B2E" w:rsidR="00EA67AA" w:rsidRPr="00BA3741" w:rsidRDefault="00EA67AA" w:rsidP="00EA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Biljane Donje</w:t>
            </w:r>
          </w:p>
        </w:tc>
        <w:tc>
          <w:tcPr>
            <w:tcW w:w="575" w:type="pct"/>
          </w:tcPr>
          <w:p w14:paraId="06819F1F" w14:textId="4E34F4E6" w:rsidR="00EA67AA" w:rsidRPr="00BA3741" w:rsidRDefault="00EA67AA" w:rsidP="00EA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87/1, 58/3, 58/4 i 58/6</w:t>
            </w:r>
          </w:p>
        </w:tc>
        <w:tc>
          <w:tcPr>
            <w:tcW w:w="785" w:type="pct"/>
          </w:tcPr>
          <w:p w14:paraId="35C217EB" w14:textId="60A3F671" w:rsidR="00EA67AA" w:rsidRPr="00BA3741" w:rsidRDefault="00EA67AA" w:rsidP="00EA67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198.648,90 </w:t>
            </w:r>
            <w:proofErr w:type="spellStart"/>
            <w:r>
              <w:rPr>
                <w:sz w:val="18"/>
                <w:szCs w:val="18"/>
              </w:rPr>
              <w:t>eur</w:t>
            </w:r>
            <w:proofErr w:type="spellEnd"/>
            <w:r>
              <w:rPr>
                <w:sz w:val="18"/>
                <w:szCs w:val="18"/>
              </w:rPr>
              <w:t>/1.496.720,00 kuna/</w:t>
            </w:r>
          </w:p>
        </w:tc>
        <w:tc>
          <w:tcPr>
            <w:tcW w:w="712" w:type="pct"/>
          </w:tcPr>
          <w:p w14:paraId="721C59ED" w14:textId="0D32338E" w:rsidR="00EA67AA" w:rsidRPr="00BA3741" w:rsidRDefault="00EA67AA" w:rsidP="00EA67AA">
            <w:pPr>
              <w:rPr>
                <w:sz w:val="18"/>
                <w:szCs w:val="18"/>
              </w:rPr>
            </w:pPr>
            <w:r w:rsidRPr="004A60B1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</w:t>
            </w:r>
            <w:r w:rsidRPr="004A60B1">
              <w:rPr>
                <w:sz w:val="18"/>
                <w:szCs w:val="18"/>
              </w:rPr>
              <w:t>864,</w:t>
            </w:r>
            <w:r>
              <w:rPr>
                <w:sz w:val="18"/>
                <w:szCs w:val="18"/>
              </w:rPr>
              <w:t>89</w:t>
            </w:r>
            <w:r w:rsidRPr="004A60B1">
              <w:rPr>
                <w:sz w:val="18"/>
                <w:szCs w:val="18"/>
              </w:rPr>
              <w:t xml:space="preserve"> </w:t>
            </w:r>
            <w:proofErr w:type="spellStart"/>
            <w:r w:rsidRPr="004A60B1">
              <w:rPr>
                <w:sz w:val="18"/>
                <w:szCs w:val="18"/>
              </w:rPr>
              <w:t>eur</w:t>
            </w:r>
            <w:proofErr w:type="spellEnd"/>
            <w:r w:rsidRPr="004A60B1">
              <w:rPr>
                <w:sz w:val="18"/>
                <w:szCs w:val="18"/>
              </w:rPr>
              <w:t>/149</w:t>
            </w:r>
            <w:r>
              <w:rPr>
                <w:sz w:val="18"/>
                <w:szCs w:val="18"/>
              </w:rPr>
              <w:t>.</w:t>
            </w:r>
            <w:r w:rsidRPr="004A60B1">
              <w:rPr>
                <w:sz w:val="18"/>
                <w:szCs w:val="18"/>
              </w:rPr>
              <w:t>672,00 kuna/</w:t>
            </w:r>
          </w:p>
        </w:tc>
        <w:tc>
          <w:tcPr>
            <w:tcW w:w="1489" w:type="pct"/>
          </w:tcPr>
          <w:p w14:paraId="44B2C4D8" w14:textId="59F094A5" w:rsidR="00EA67AA" w:rsidRPr="00BA3741" w:rsidRDefault="00EA67AA" w:rsidP="00EA67AA">
            <w:pPr>
              <w:rPr>
                <w:sz w:val="18"/>
                <w:szCs w:val="18"/>
              </w:rPr>
            </w:pPr>
            <w:bookmarkStart w:id="0" w:name="_Hlk106277713"/>
            <w:r w:rsidRPr="00BA3741">
              <w:rPr>
                <w:sz w:val="18"/>
                <w:szCs w:val="18"/>
              </w:rPr>
              <w:t xml:space="preserve">Klasa: </w:t>
            </w:r>
            <w:r>
              <w:rPr>
                <w:sz w:val="18"/>
                <w:szCs w:val="18"/>
              </w:rPr>
              <w:t xml:space="preserve">053-01/19-01/108, </w:t>
            </w:r>
            <w:proofErr w:type="spellStart"/>
            <w:r>
              <w:rPr>
                <w:sz w:val="18"/>
                <w:szCs w:val="18"/>
              </w:rPr>
              <w:t>U</w:t>
            </w:r>
            <w:r w:rsidRPr="00BA3741">
              <w:rPr>
                <w:sz w:val="18"/>
                <w:szCs w:val="18"/>
              </w:rPr>
              <w:t>rbroj</w:t>
            </w:r>
            <w:proofErr w:type="spellEnd"/>
            <w:r w:rsidRPr="00BA3741">
              <w:rPr>
                <w:sz w:val="18"/>
                <w:szCs w:val="18"/>
              </w:rPr>
              <w:t xml:space="preserve">: </w:t>
            </w:r>
            <w:bookmarkEnd w:id="0"/>
            <w:r>
              <w:rPr>
                <w:sz w:val="18"/>
                <w:szCs w:val="18"/>
              </w:rPr>
              <w:t>531-09-1-03-2/8-23-143</w:t>
            </w:r>
          </w:p>
        </w:tc>
      </w:tr>
    </w:tbl>
    <w:p w14:paraId="0FF412D1" w14:textId="77777777" w:rsidR="004F7200" w:rsidRDefault="004F7200" w:rsidP="0021405F">
      <w:pPr>
        <w:jc w:val="both"/>
        <w:rPr>
          <w:rFonts w:eastAsia="Calibri" w:cs="Times New Roman"/>
        </w:rPr>
      </w:pPr>
    </w:p>
    <w:p w14:paraId="16926241" w14:textId="426FE87B" w:rsidR="003B2EC4" w:rsidRPr="0021405F" w:rsidRDefault="003B2EC4" w:rsidP="0021405F">
      <w:pPr>
        <w:jc w:val="both"/>
        <w:rPr>
          <w:rFonts w:eastAsia="Calibri" w:cs="Times New Roman"/>
        </w:rPr>
      </w:pPr>
      <w:r w:rsidRPr="0021405F">
        <w:rPr>
          <w:rFonts w:eastAsia="Calibri" w:cs="Times New Roman"/>
        </w:rPr>
        <w:t xml:space="preserve">ROK ZA PODNOŠENJE PONUDA: </w:t>
      </w:r>
      <w:r w:rsidR="004F7200">
        <w:rPr>
          <w:rFonts w:eastAsia="Calibri" w:cs="Times New Roman"/>
          <w:b/>
          <w:bCs/>
        </w:rPr>
        <w:t>26</w:t>
      </w:r>
      <w:r w:rsidR="00F7591A" w:rsidRPr="00500484">
        <w:rPr>
          <w:rFonts w:eastAsia="Calibri" w:cs="Times New Roman"/>
          <w:b/>
          <w:bCs/>
        </w:rPr>
        <w:t>.</w:t>
      </w:r>
      <w:r w:rsidR="00F7591A" w:rsidRPr="00A46B95">
        <w:rPr>
          <w:rFonts w:eastAsia="Calibri" w:cs="Times New Roman"/>
          <w:b/>
        </w:rPr>
        <w:t xml:space="preserve"> </w:t>
      </w:r>
      <w:r w:rsidR="004F7200">
        <w:rPr>
          <w:rFonts w:eastAsia="Calibri" w:cs="Times New Roman"/>
          <w:b/>
        </w:rPr>
        <w:t>svibanj</w:t>
      </w:r>
      <w:r w:rsidR="00F7591A" w:rsidRPr="00A46B95">
        <w:rPr>
          <w:rFonts w:eastAsia="Calibri" w:cs="Times New Roman"/>
          <w:b/>
        </w:rPr>
        <w:t xml:space="preserve"> </w:t>
      </w:r>
      <w:r w:rsidR="00500484">
        <w:rPr>
          <w:rFonts w:eastAsia="Calibri" w:cs="Times New Roman"/>
          <w:b/>
        </w:rPr>
        <w:t>202</w:t>
      </w:r>
      <w:r w:rsidR="004F7200">
        <w:rPr>
          <w:rFonts w:eastAsia="Calibri" w:cs="Times New Roman"/>
          <w:b/>
        </w:rPr>
        <w:t>3</w:t>
      </w:r>
      <w:r w:rsidRPr="00A46B95">
        <w:rPr>
          <w:rFonts w:eastAsia="Calibri" w:cs="Times New Roman"/>
          <w:b/>
        </w:rPr>
        <w:t xml:space="preserve">. do </w:t>
      </w:r>
      <w:r w:rsidR="00500484">
        <w:rPr>
          <w:rFonts w:eastAsia="Calibri" w:cs="Times New Roman"/>
          <w:b/>
        </w:rPr>
        <w:t>10</w:t>
      </w:r>
      <w:r w:rsidRPr="00A46B95">
        <w:rPr>
          <w:rFonts w:eastAsia="Calibri" w:cs="Times New Roman"/>
          <w:b/>
        </w:rPr>
        <w:t>,00 sati.</w:t>
      </w:r>
    </w:p>
    <w:p w14:paraId="08D0143C" w14:textId="77777777" w:rsidR="003B2EC4" w:rsidRDefault="003B2EC4" w:rsidP="003B2EC4">
      <w:pPr>
        <w:rPr>
          <w:rFonts w:eastAsia="Calibri" w:cs="Times New Roman"/>
          <w:b/>
        </w:rPr>
      </w:pPr>
    </w:p>
    <w:p w14:paraId="31A4F340" w14:textId="3A4985EC" w:rsidR="003B2EC4" w:rsidRDefault="003B2EC4" w:rsidP="00A53A8B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Javno otvaranje ponuda održat će se u Ministarstvu prostornoga uređenja, graditeljstva i državne imovine, Zagreb, </w:t>
      </w:r>
      <w:r w:rsidR="003856B9">
        <w:rPr>
          <w:rFonts w:eastAsia="Calibri" w:cs="Times New Roman"/>
          <w:b/>
        </w:rPr>
        <w:t>Savska cesta 41</w:t>
      </w:r>
      <w:r>
        <w:rPr>
          <w:rFonts w:eastAsia="Calibri" w:cs="Times New Roman"/>
          <w:b/>
        </w:rPr>
        <w:t>,</w:t>
      </w:r>
      <w:r w:rsidR="003856B9">
        <w:rPr>
          <w:rFonts w:eastAsia="Calibri" w:cs="Times New Roman"/>
          <w:b/>
        </w:rPr>
        <w:t xml:space="preserve"> PT Zagrepčanka, 11. kat</w:t>
      </w:r>
      <w:r>
        <w:rPr>
          <w:rFonts w:eastAsia="Calibri" w:cs="Times New Roman"/>
          <w:b/>
        </w:rPr>
        <w:t xml:space="preserve"> dana </w:t>
      </w:r>
      <w:r w:rsidR="003856B9">
        <w:rPr>
          <w:rFonts w:eastAsia="Calibri" w:cs="Times New Roman"/>
          <w:b/>
        </w:rPr>
        <w:t>26</w:t>
      </w:r>
      <w:r>
        <w:rPr>
          <w:rFonts w:eastAsia="Calibri" w:cs="Times New Roman"/>
          <w:b/>
        </w:rPr>
        <w:t xml:space="preserve">. </w:t>
      </w:r>
      <w:r w:rsidR="00AF36CD">
        <w:rPr>
          <w:rFonts w:eastAsia="Calibri" w:cs="Times New Roman"/>
          <w:b/>
        </w:rPr>
        <w:t>s</w:t>
      </w:r>
      <w:r w:rsidR="003856B9">
        <w:rPr>
          <w:rFonts w:eastAsia="Calibri" w:cs="Times New Roman"/>
          <w:b/>
        </w:rPr>
        <w:t>vibnja</w:t>
      </w:r>
      <w:r>
        <w:rPr>
          <w:rFonts w:eastAsia="Calibri" w:cs="Times New Roman"/>
          <w:b/>
        </w:rPr>
        <w:t xml:space="preserve"> </w:t>
      </w:r>
      <w:r w:rsidR="00500484">
        <w:rPr>
          <w:rFonts w:eastAsia="Calibri" w:cs="Times New Roman"/>
          <w:b/>
        </w:rPr>
        <w:t>202</w:t>
      </w:r>
      <w:r w:rsidR="003856B9">
        <w:rPr>
          <w:rFonts w:eastAsia="Calibri" w:cs="Times New Roman"/>
          <w:b/>
        </w:rPr>
        <w:t>3</w:t>
      </w:r>
      <w:r>
        <w:rPr>
          <w:rFonts w:eastAsia="Calibri" w:cs="Times New Roman"/>
          <w:b/>
        </w:rPr>
        <w:t xml:space="preserve">. godine u </w:t>
      </w:r>
      <w:r w:rsidR="00AF36CD">
        <w:rPr>
          <w:rFonts w:eastAsia="Calibri" w:cs="Times New Roman"/>
          <w:b/>
        </w:rPr>
        <w:t>11</w:t>
      </w:r>
      <w:r>
        <w:rPr>
          <w:rFonts w:eastAsia="Calibri" w:cs="Times New Roman"/>
          <w:b/>
        </w:rPr>
        <w:t>,00 sati.</w:t>
      </w:r>
    </w:p>
    <w:p w14:paraId="2014B398" w14:textId="77777777" w:rsidR="003B2EC4" w:rsidRDefault="003B2EC4" w:rsidP="00A53A8B">
      <w:pPr>
        <w:jc w:val="both"/>
        <w:rPr>
          <w:rFonts w:eastAsia="Calibri" w:cs="Times New Roman"/>
          <w:b/>
        </w:rPr>
      </w:pPr>
    </w:p>
    <w:p w14:paraId="6E635446" w14:textId="77777777" w:rsidR="00BB5D5C" w:rsidRPr="00976FA1" w:rsidRDefault="00BB5D5C" w:rsidP="00A53A8B">
      <w:pPr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Osobe zainteresirane za kupnju mogu izvršiti uvid u elaborate o ispitivanju sastava troske i mogućnosti uporabe troske u građevinarstvu u prostorijama Ministarstva prostornoga uređenja, graditeljstva i državne imovine u Zagrebu, Savska cesta 41, PT Zagrepčanka, 12. kat uz prethodnu telefonsku najavu (01 6448 814). </w:t>
      </w:r>
    </w:p>
    <w:p w14:paraId="73A4E2C2" w14:textId="77777777" w:rsidR="00BB5D5C" w:rsidRDefault="00BB5D5C" w:rsidP="00A53A8B">
      <w:pPr>
        <w:jc w:val="both"/>
        <w:rPr>
          <w:rFonts w:eastAsia="Calibri" w:cs="Times New Roman"/>
        </w:rPr>
      </w:pPr>
    </w:p>
    <w:p w14:paraId="179C2AE2" w14:textId="77777777" w:rsidR="00BB5D5C" w:rsidRDefault="00BB5D5C" w:rsidP="00A53A8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Ostale informacije moguće je dobiti radnim danom od 13:00 do 14:00 sati na broj telefona 01 </w:t>
      </w:r>
      <w:r w:rsidRPr="00314AC9">
        <w:rPr>
          <w:rFonts w:eastAsia="Calibri" w:cs="Times New Roman"/>
        </w:rPr>
        <w:t>6448 814</w:t>
      </w:r>
      <w:r>
        <w:rPr>
          <w:rFonts w:eastAsia="Calibri" w:cs="Times New Roman"/>
        </w:rPr>
        <w:t>.</w:t>
      </w:r>
    </w:p>
    <w:p w14:paraId="4FFD6056" w14:textId="77777777" w:rsidR="003B2EC4" w:rsidRDefault="003B2EC4" w:rsidP="00A53A8B">
      <w:pPr>
        <w:jc w:val="both"/>
        <w:rPr>
          <w:rFonts w:eastAsia="Calibri" w:cs="Times New Roman"/>
        </w:rPr>
      </w:pPr>
    </w:p>
    <w:p w14:paraId="466597E9" w14:textId="48807F63" w:rsidR="003B2EC4" w:rsidRPr="005C0D65" w:rsidRDefault="003B2EC4" w:rsidP="00A53A8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Cjeloviti tekst oglasa sa svim detaljima i uvjetima javnog poziva nalazi se na:</w:t>
      </w:r>
      <w:r w:rsidR="00F7591A">
        <w:rPr>
          <w:rFonts w:eastAsia="Calibri" w:cs="Times New Roman"/>
        </w:rPr>
        <w:t xml:space="preserve"> </w:t>
      </w:r>
      <w:proofErr w:type="spellStart"/>
      <w:r w:rsidR="006E3AC5">
        <w:rPr>
          <w:rFonts w:eastAsia="Calibri" w:cs="Times New Roman"/>
          <w:color w:val="000000" w:themeColor="text1"/>
        </w:rPr>
        <w:t>mpgi</w:t>
      </w:r>
      <w:r>
        <w:rPr>
          <w:rFonts w:eastAsia="Calibri" w:cs="Times New Roman"/>
          <w:color w:val="000000" w:themeColor="text1"/>
        </w:rPr>
        <w:t>.gov.hr</w:t>
      </w:r>
      <w:proofErr w:type="spellEnd"/>
      <w:r w:rsidR="005C0D65">
        <w:rPr>
          <w:rFonts w:eastAsia="Calibri" w:cs="Times New Roman"/>
          <w:color w:val="000000" w:themeColor="text1"/>
        </w:rPr>
        <w:t xml:space="preserve">, </w:t>
      </w:r>
      <w:proofErr w:type="spellStart"/>
      <w:r w:rsidR="005C0D65" w:rsidRPr="005C0D65">
        <w:rPr>
          <w:rFonts w:eastAsia="Calibri" w:cs="Times New Roman"/>
          <w:color w:val="000000" w:themeColor="text1"/>
        </w:rPr>
        <w:t>mvep.gov.hr</w:t>
      </w:r>
      <w:proofErr w:type="spellEnd"/>
      <w:r>
        <w:rPr>
          <w:rFonts w:eastAsia="Calibri" w:cs="Times New Roman"/>
          <w:color w:val="000000" w:themeColor="text1"/>
        </w:rPr>
        <w:t xml:space="preserve"> </w:t>
      </w:r>
      <w:r w:rsidR="008B7875">
        <w:rPr>
          <w:rFonts w:eastAsia="Calibri" w:cs="Times New Roman"/>
        </w:rPr>
        <w:t xml:space="preserve">i </w:t>
      </w:r>
      <w:hyperlink r:id="rId5" w:history="1">
        <w:proofErr w:type="spellStart"/>
        <w:r w:rsidR="0061314A" w:rsidRPr="005C0D65">
          <w:rPr>
            <w:rStyle w:val="Hyperlink"/>
            <w:rFonts w:eastAsia="Calibri" w:cs="Times New Roman"/>
            <w:color w:val="auto"/>
          </w:rPr>
          <w:t>www.hgk.hr</w:t>
        </w:r>
        <w:proofErr w:type="spellEnd"/>
      </w:hyperlink>
      <w:r w:rsidR="008B7875" w:rsidRPr="005C0D65">
        <w:rPr>
          <w:rFonts w:eastAsia="Calibri" w:cs="Times New Roman"/>
        </w:rPr>
        <w:t>.</w:t>
      </w:r>
    </w:p>
    <w:p w14:paraId="0DAD25EB" w14:textId="77777777" w:rsidR="00BB5D5C" w:rsidRDefault="00BB5D5C" w:rsidP="00F7591A">
      <w:pPr>
        <w:rPr>
          <w:rFonts w:eastAsia="Calibri" w:cs="Times New Roman"/>
        </w:rPr>
      </w:pPr>
    </w:p>
    <w:p w14:paraId="299F1705" w14:textId="77777777" w:rsidR="003B2EC4" w:rsidRPr="000D14CD" w:rsidRDefault="003B2EC4" w:rsidP="000D14CD">
      <w:pPr>
        <w:rPr>
          <w:rFonts w:eastAsia="Calibri" w:cs="Times New Roman"/>
          <w:b/>
          <w:u w:val="single"/>
        </w:rPr>
      </w:pPr>
      <w:r w:rsidRPr="000D14CD">
        <w:rPr>
          <w:rFonts w:eastAsia="Calibri" w:cs="Times New Roman"/>
          <w:b/>
          <w:u w:val="single"/>
        </w:rPr>
        <w:t>PODNOŠENJE PONUDA</w:t>
      </w:r>
    </w:p>
    <w:p w14:paraId="5742F362" w14:textId="77777777" w:rsidR="003B2EC4" w:rsidRDefault="003B2EC4" w:rsidP="003B2EC4">
      <w:pPr>
        <w:rPr>
          <w:rFonts w:eastAsia="Calibri" w:cs="Times New Roman"/>
        </w:rPr>
      </w:pPr>
    </w:p>
    <w:p w14:paraId="3E7FDBE8" w14:textId="77777777" w:rsidR="003B2EC4" w:rsidRDefault="003B2EC4" w:rsidP="00A53A8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Ponuda i prilozi uz ponudu dostavljaju se u zatvorenoj</w:t>
      </w:r>
      <w:r w:rsidR="00592FCE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omotnici.</w:t>
      </w:r>
    </w:p>
    <w:p w14:paraId="4A241CEF" w14:textId="77777777" w:rsidR="003B2EC4" w:rsidRDefault="003B2EC4" w:rsidP="00A53A8B">
      <w:pPr>
        <w:jc w:val="both"/>
        <w:rPr>
          <w:rFonts w:eastAsia="Calibri" w:cs="Times New Roman"/>
        </w:rPr>
      </w:pPr>
    </w:p>
    <w:p w14:paraId="6676EBDE" w14:textId="48859EB3" w:rsidR="003B2EC4" w:rsidRPr="00592FCE" w:rsidRDefault="003B2EC4" w:rsidP="00A53A8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Na prednjoj strani i poleđini omotnice potrebno je nave</w:t>
      </w:r>
      <w:r w:rsidR="00BA5776">
        <w:rPr>
          <w:rFonts w:eastAsia="Calibri" w:cs="Times New Roman"/>
        </w:rPr>
        <w:t>sti</w:t>
      </w:r>
      <w:r>
        <w:rPr>
          <w:rFonts w:eastAsia="Calibri" w:cs="Times New Roman"/>
        </w:rPr>
        <w:t xml:space="preserve"> upozorenje </w:t>
      </w:r>
      <w:r>
        <w:rPr>
          <w:rFonts w:eastAsia="Calibri" w:cs="Times New Roman"/>
          <w:b/>
        </w:rPr>
        <w:t xml:space="preserve">«PONUDA ZA KUPNJU </w:t>
      </w:r>
      <w:r w:rsidR="005C0D65">
        <w:rPr>
          <w:rFonts w:eastAsia="Calibri" w:cs="Times New Roman"/>
          <w:b/>
        </w:rPr>
        <w:t>TALIONIČKE TROSKE</w:t>
      </w:r>
      <w:r>
        <w:rPr>
          <w:rFonts w:eastAsia="Calibri" w:cs="Times New Roman"/>
          <w:b/>
        </w:rPr>
        <w:t xml:space="preserve"> </w:t>
      </w:r>
      <w:r w:rsidR="005C0D65">
        <w:rPr>
          <w:rFonts w:eastAsia="Calibri" w:cs="Times New Roman"/>
          <w:b/>
        </w:rPr>
        <w:t>2</w:t>
      </w:r>
      <w:r w:rsidR="00BA5776">
        <w:rPr>
          <w:rFonts w:eastAsia="Calibri" w:cs="Times New Roman"/>
          <w:b/>
        </w:rPr>
        <w:t>/</w:t>
      </w:r>
      <w:r w:rsidR="00830A6B">
        <w:rPr>
          <w:rFonts w:eastAsia="Calibri" w:cs="Times New Roman"/>
          <w:b/>
        </w:rPr>
        <w:t>2</w:t>
      </w:r>
      <w:r w:rsidR="005C0D65">
        <w:rPr>
          <w:rFonts w:eastAsia="Calibri" w:cs="Times New Roman"/>
          <w:b/>
        </w:rPr>
        <w:t>3</w:t>
      </w:r>
      <w:r w:rsidR="00BA5776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 xml:space="preserve">- NE OTVARATI do </w:t>
      </w:r>
      <w:r w:rsidR="005C0D65">
        <w:rPr>
          <w:rFonts w:eastAsia="Calibri" w:cs="Times New Roman"/>
          <w:b/>
        </w:rPr>
        <w:t>26</w:t>
      </w:r>
      <w:r w:rsidR="004B0D1A">
        <w:rPr>
          <w:rFonts w:eastAsia="Calibri" w:cs="Times New Roman"/>
          <w:b/>
        </w:rPr>
        <w:t xml:space="preserve">. </w:t>
      </w:r>
      <w:r w:rsidR="005C0D65">
        <w:rPr>
          <w:rFonts w:eastAsia="Calibri" w:cs="Times New Roman"/>
          <w:b/>
        </w:rPr>
        <w:t>svibnja</w:t>
      </w:r>
      <w:r>
        <w:rPr>
          <w:rFonts w:eastAsia="Calibri" w:cs="Times New Roman"/>
          <w:b/>
        </w:rPr>
        <w:t xml:space="preserve"> 202</w:t>
      </w:r>
      <w:r w:rsidR="005C0D65">
        <w:rPr>
          <w:rFonts w:eastAsia="Calibri" w:cs="Times New Roman"/>
          <w:b/>
        </w:rPr>
        <w:t>3</w:t>
      </w:r>
      <w:r>
        <w:rPr>
          <w:rFonts w:eastAsia="Calibri" w:cs="Times New Roman"/>
          <w:b/>
        </w:rPr>
        <w:t xml:space="preserve">. do </w:t>
      </w:r>
      <w:r w:rsidR="00314AC9">
        <w:rPr>
          <w:rFonts w:eastAsia="Calibri" w:cs="Times New Roman"/>
          <w:b/>
        </w:rPr>
        <w:t>11</w:t>
      </w:r>
      <w:r>
        <w:rPr>
          <w:rFonts w:eastAsia="Calibri" w:cs="Times New Roman"/>
          <w:b/>
        </w:rPr>
        <w:t>,00 sati.».</w:t>
      </w:r>
    </w:p>
    <w:p w14:paraId="7B4384D4" w14:textId="77777777" w:rsidR="003B2EC4" w:rsidRDefault="003B2EC4" w:rsidP="00A53A8B">
      <w:pPr>
        <w:jc w:val="both"/>
        <w:rPr>
          <w:rFonts w:eastAsia="Calibri" w:cs="Times New Roman"/>
          <w:b/>
        </w:rPr>
      </w:pPr>
    </w:p>
    <w:p w14:paraId="7CAB15B5" w14:textId="72417810" w:rsidR="004F64EF" w:rsidRPr="004F64EF" w:rsidRDefault="004F64EF" w:rsidP="00A53A8B">
      <w:pPr>
        <w:jc w:val="both"/>
        <w:rPr>
          <w:rFonts w:eastAsia="Calibri" w:cs="Times New Roman"/>
        </w:rPr>
      </w:pPr>
      <w:r w:rsidRPr="004F64EF">
        <w:rPr>
          <w:rFonts w:eastAsia="Calibri" w:cs="Times New Roman"/>
        </w:rPr>
        <w:t xml:space="preserve">Ponude se podnose neposredno u pisarnicu Ministarstva prostornoga uređenja, graditeljstva i državne imovine koja se nalazi na adresi </w:t>
      </w:r>
      <w:r w:rsidRPr="004F64EF">
        <w:rPr>
          <w:rFonts w:eastAsia="Calibri" w:cs="Times New Roman"/>
          <w:b/>
          <w:bCs/>
        </w:rPr>
        <w:t>Vinogradska ulica 25, 10 000 Zagreb</w:t>
      </w:r>
      <w:r w:rsidRPr="004F64EF">
        <w:rPr>
          <w:rFonts w:eastAsia="Calibri" w:cs="Times New Roman"/>
        </w:rPr>
        <w:t xml:space="preserve"> ili putem pošte slanjem preporučene pošiljke na adresu: Ministarstvo prostornoga uređenja, graditeljstva i državne imovine, Vinogradska ulica 25, 10 000 Zagreb do dana </w:t>
      </w:r>
      <w:r w:rsidR="00E565EE">
        <w:rPr>
          <w:rFonts w:eastAsia="Calibri" w:cs="Times New Roman"/>
        </w:rPr>
        <w:t>26</w:t>
      </w:r>
      <w:r w:rsidRPr="004F64EF">
        <w:rPr>
          <w:rFonts w:eastAsia="Calibri" w:cs="Times New Roman"/>
        </w:rPr>
        <w:t>.</w:t>
      </w:r>
      <w:r w:rsidR="00E565EE">
        <w:rPr>
          <w:rFonts w:eastAsia="Calibri" w:cs="Times New Roman"/>
        </w:rPr>
        <w:t xml:space="preserve"> svibnja </w:t>
      </w:r>
      <w:r w:rsidRPr="004F64EF">
        <w:rPr>
          <w:rFonts w:eastAsia="Calibri" w:cs="Times New Roman"/>
        </w:rPr>
        <w:t>2023. godine do 10,00 sati.</w:t>
      </w:r>
    </w:p>
    <w:p w14:paraId="4A6CAC33" w14:textId="77777777" w:rsidR="004F64EF" w:rsidRPr="004F64EF" w:rsidRDefault="004F64EF" w:rsidP="00A53A8B">
      <w:pPr>
        <w:jc w:val="both"/>
        <w:rPr>
          <w:rFonts w:eastAsia="Calibri" w:cs="Times New Roman"/>
        </w:rPr>
      </w:pPr>
      <w:r w:rsidRPr="004F64EF">
        <w:rPr>
          <w:rFonts w:eastAsia="Calibri" w:cs="Times New Roman"/>
        </w:rPr>
        <w:t xml:space="preserve"> </w:t>
      </w:r>
    </w:p>
    <w:p w14:paraId="46170CA6" w14:textId="77777777" w:rsidR="004F64EF" w:rsidRPr="004F64EF" w:rsidRDefault="004F64EF" w:rsidP="00A53A8B">
      <w:pPr>
        <w:jc w:val="both"/>
        <w:rPr>
          <w:rFonts w:eastAsia="Calibri" w:cs="Times New Roman"/>
        </w:rPr>
      </w:pPr>
      <w:r w:rsidRPr="004F64EF">
        <w:rPr>
          <w:rFonts w:eastAsia="Calibri" w:cs="Times New Roman"/>
        </w:rPr>
        <w:lastRenderedPageBreak/>
        <w:t>Kao dan predaje ponude smatra se dan zaprimanja ponude u Ministarstvu prostornoga uređenja, graditeljstva i državne imovine.</w:t>
      </w:r>
    </w:p>
    <w:p w14:paraId="7D4D1A43" w14:textId="77777777" w:rsidR="004F64EF" w:rsidRPr="004F64EF" w:rsidRDefault="004F64EF" w:rsidP="00A53A8B">
      <w:pPr>
        <w:jc w:val="both"/>
        <w:rPr>
          <w:rFonts w:eastAsia="Calibri" w:cs="Times New Roman"/>
        </w:rPr>
      </w:pPr>
      <w:r w:rsidRPr="004F64EF">
        <w:rPr>
          <w:rFonts w:eastAsia="Calibri" w:cs="Times New Roman"/>
        </w:rPr>
        <w:t xml:space="preserve"> </w:t>
      </w:r>
    </w:p>
    <w:p w14:paraId="11F57401" w14:textId="77777777" w:rsidR="004F64EF" w:rsidRPr="004F64EF" w:rsidRDefault="004F64EF" w:rsidP="00A53A8B">
      <w:pPr>
        <w:jc w:val="both"/>
        <w:rPr>
          <w:rFonts w:eastAsia="Calibri" w:cs="Times New Roman"/>
        </w:rPr>
      </w:pPr>
      <w:r w:rsidRPr="004F64EF">
        <w:rPr>
          <w:rFonts w:eastAsia="Calibri" w:cs="Times New Roman"/>
        </w:rPr>
        <w:t>Sve ponude pristigle nakon roka za podnošenje naznačenog u javnom pozivu otvorit će se, ali se neće razmatrati te se trajno zadržavaju i neće biti vraćene ponuditelju.</w:t>
      </w:r>
    </w:p>
    <w:p w14:paraId="107000FD" w14:textId="77777777" w:rsidR="004F64EF" w:rsidRPr="004F64EF" w:rsidRDefault="004F64EF" w:rsidP="00A53A8B">
      <w:pPr>
        <w:jc w:val="both"/>
        <w:rPr>
          <w:rFonts w:eastAsia="Calibri" w:cs="Times New Roman"/>
        </w:rPr>
      </w:pPr>
      <w:r w:rsidRPr="004F64EF">
        <w:rPr>
          <w:rFonts w:eastAsia="Calibri" w:cs="Times New Roman"/>
        </w:rPr>
        <w:t xml:space="preserve"> </w:t>
      </w:r>
    </w:p>
    <w:p w14:paraId="33E2AD59" w14:textId="3A137BB3" w:rsidR="004F64EF" w:rsidRPr="004F64EF" w:rsidRDefault="004F64EF" w:rsidP="00A53A8B">
      <w:pPr>
        <w:jc w:val="both"/>
        <w:rPr>
          <w:rFonts w:eastAsia="Calibri" w:cs="Times New Roman"/>
        </w:rPr>
      </w:pPr>
      <w:r w:rsidRPr="004F64EF">
        <w:rPr>
          <w:rFonts w:eastAsia="Calibri" w:cs="Times New Roman"/>
        </w:rPr>
        <w:t xml:space="preserve">Javno otvaranje ponuda održat će se u Ministarstvu prostornoga uređenja, graditeljstva i državne imovine na adresi </w:t>
      </w:r>
      <w:r w:rsidRPr="00C903E7">
        <w:rPr>
          <w:rFonts w:eastAsia="Calibri" w:cs="Times New Roman"/>
          <w:b/>
          <w:bCs/>
        </w:rPr>
        <w:t>Savska cesta 41, (</w:t>
      </w:r>
      <w:r w:rsidR="00C903E7" w:rsidRPr="00C903E7">
        <w:rPr>
          <w:rFonts w:eastAsia="Calibri" w:cs="Times New Roman"/>
          <w:b/>
          <w:bCs/>
        </w:rPr>
        <w:t>PT</w:t>
      </w:r>
      <w:r w:rsidRPr="00C903E7">
        <w:rPr>
          <w:rFonts w:eastAsia="Calibri" w:cs="Times New Roman"/>
          <w:b/>
          <w:bCs/>
        </w:rPr>
        <w:t xml:space="preserve"> Zagrepčanka, 11. kat)</w:t>
      </w:r>
      <w:r w:rsidRPr="004F64EF">
        <w:rPr>
          <w:rFonts w:eastAsia="Calibri" w:cs="Times New Roman"/>
        </w:rPr>
        <w:t xml:space="preserve"> dana </w:t>
      </w:r>
      <w:r w:rsidR="00C903E7">
        <w:rPr>
          <w:rFonts w:eastAsia="Calibri" w:cs="Times New Roman"/>
        </w:rPr>
        <w:t>26</w:t>
      </w:r>
      <w:r w:rsidRPr="004F64EF">
        <w:rPr>
          <w:rFonts w:eastAsia="Calibri" w:cs="Times New Roman"/>
        </w:rPr>
        <w:t>.</w:t>
      </w:r>
      <w:r w:rsidR="00C903E7">
        <w:rPr>
          <w:rFonts w:eastAsia="Calibri" w:cs="Times New Roman"/>
        </w:rPr>
        <w:t xml:space="preserve">  svibnja </w:t>
      </w:r>
      <w:r w:rsidRPr="004F64EF">
        <w:rPr>
          <w:rFonts w:eastAsia="Calibri" w:cs="Times New Roman"/>
        </w:rPr>
        <w:t xml:space="preserve">2023. godine u </w:t>
      </w:r>
      <w:r w:rsidR="00C903E7">
        <w:rPr>
          <w:rFonts w:eastAsia="Calibri" w:cs="Times New Roman"/>
        </w:rPr>
        <w:t>11</w:t>
      </w:r>
      <w:r w:rsidRPr="004F64EF">
        <w:rPr>
          <w:rFonts w:eastAsia="Calibri" w:cs="Times New Roman"/>
        </w:rPr>
        <w:t>:00 sati, a na otvaranju ponuda mogu biti nazočni ponuditelji ili od njih ovlaštene osobe te javnost.</w:t>
      </w:r>
    </w:p>
    <w:p w14:paraId="1A20F518" w14:textId="77777777" w:rsidR="004F64EF" w:rsidRPr="004F64EF" w:rsidRDefault="004F64EF" w:rsidP="00A53A8B">
      <w:pPr>
        <w:jc w:val="both"/>
        <w:rPr>
          <w:rFonts w:eastAsia="Calibri" w:cs="Times New Roman"/>
        </w:rPr>
      </w:pPr>
      <w:r w:rsidRPr="004F64EF">
        <w:rPr>
          <w:rFonts w:eastAsia="Calibri" w:cs="Times New Roman"/>
        </w:rPr>
        <w:t xml:space="preserve"> </w:t>
      </w:r>
    </w:p>
    <w:p w14:paraId="7C63205F" w14:textId="7D675150" w:rsidR="000D14CD" w:rsidRDefault="004F64EF" w:rsidP="00A53A8B">
      <w:pPr>
        <w:jc w:val="both"/>
        <w:rPr>
          <w:rFonts w:eastAsia="Calibri" w:cs="Times New Roman"/>
          <w:b/>
        </w:rPr>
      </w:pPr>
      <w:r w:rsidRPr="004F64EF">
        <w:rPr>
          <w:rFonts w:eastAsia="Calibri" w:cs="Times New Roman"/>
        </w:rPr>
        <w:t>Ponuditelj je podnošenjem ponude izričito suglasan da Ministarstvo prostornoga uređenja, graditeljstva i državne imovine može prikupljati, koristiti i dalje obrađivati dostavljene podatke u svrhu provedbe postupka javnog prikupljanja ponuda i prodaje poslovnog prostora, a sve sukladno Općoj uredbi o zaštiti podataka – Uredba (EU) 2016/679 te iste objaviti sukladno članku 10., stavku 1., točki 10. Zakona o pravu na pristup informacijama („Narodne novine“ br. 25/13 i 85/15).</w:t>
      </w:r>
    </w:p>
    <w:p w14:paraId="01DDD90C" w14:textId="77777777" w:rsidR="008B7875" w:rsidRDefault="008B7875" w:rsidP="00A53A8B">
      <w:pPr>
        <w:jc w:val="both"/>
        <w:rPr>
          <w:rFonts w:eastAsia="Calibri" w:cs="Times New Roman"/>
          <w:b/>
        </w:rPr>
      </w:pPr>
    </w:p>
    <w:p w14:paraId="36DC50A4" w14:textId="77777777" w:rsidR="003B2EC4" w:rsidRPr="000D14CD" w:rsidRDefault="003B2EC4" w:rsidP="00A53A8B">
      <w:pPr>
        <w:jc w:val="both"/>
        <w:rPr>
          <w:rFonts w:eastAsia="Calibri" w:cs="Times New Roman"/>
          <w:b/>
          <w:u w:val="single"/>
        </w:rPr>
      </w:pPr>
      <w:r w:rsidRPr="000D14CD">
        <w:rPr>
          <w:rFonts w:eastAsia="Calibri" w:cs="Times New Roman"/>
          <w:b/>
          <w:u w:val="single"/>
        </w:rPr>
        <w:t xml:space="preserve">OPĆI UVJETI </w:t>
      </w:r>
      <w:r w:rsidR="008D68BE" w:rsidRPr="000D14CD">
        <w:rPr>
          <w:rFonts w:eastAsia="Calibri" w:cs="Times New Roman"/>
          <w:b/>
          <w:u w:val="single"/>
        </w:rPr>
        <w:t>POSTUPKA JAVNO</w:t>
      </w:r>
      <w:r w:rsidR="004E17BF" w:rsidRPr="000D14CD">
        <w:rPr>
          <w:rFonts w:eastAsia="Calibri" w:cs="Times New Roman"/>
          <w:b/>
          <w:u w:val="single"/>
        </w:rPr>
        <w:t>G</w:t>
      </w:r>
      <w:r w:rsidR="008D68BE" w:rsidRPr="000D14CD">
        <w:rPr>
          <w:rFonts w:eastAsia="Calibri" w:cs="Times New Roman"/>
          <w:b/>
          <w:u w:val="single"/>
        </w:rPr>
        <w:t xml:space="preserve"> PRIKUPLJANJA</w:t>
      </w:r>
      <w:r w:rsidR="005A65BB" w:rsidRPr="000D14CD">
        <w:rPr>
          <w:rFonts w:eastAsia="Calibri" w:cs="Times New Roman"/>
          <w:b/>
          <w:u w:val="single"/>
        </w:rPr>
        <w:t xml:space="preserve"> PONUDA</w:t>
      </w:r>
    </w:p>
    <w:p w14:paraId="3D0E6EA9" w14:textId="77777777" w:rsidR="00BA5776" w:rsidRDefault="00BA5776" w:rsidP="00A53A8B">
      <w:pPr>
        <w:jc w:val="both"/>
        <w:rPr>
          <w:rFonts w:eastAsia="Calibri" w:cs="Times New Roman"/>
          <w:b/>
        </w:rPr>
      </w:pPr>
    </w:p>
    <w:p w14:paraId="2A6BFD83" w14:textId="3C30C315" w:rsidR="00E173EB" w:rsidRDefault="003B2EC4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BA5776">
        <w:rPr>
          <w:rFonts w:eastAsia="Calibri" w:cs="Times New Roman"/>
        </w:rPr>
        <w:t xml:space="preserve">Najpovoljnijim ponuditeljem smatra se ponuditelj koji je ponudio najvišu cijenu </w:t>
      </w:r>
      <w:r w:rsidR="00553EA6">
        <w:rPr>
          <w:rFonts w:eastAsia="Calibri" w:cs="Times New Roman"/>
        </w:rPr>
        <w:t xml:space="preserve">za ukupnu količinu talioničke troske </w:t>
      </w:r>
      <w:r w:rsidRPr="00BA5776">
        <w:rPr>
          <w:rFonts w:eastAsia="Calibri" w:cs="Times New Roman"/>
        </w:rPr>
        <w:t xml:space="preserve">koja mora biti veća od </w:t>
      </w:r>
      <w:r w:rsidR="002E0BCF">
        <w:rPr>
          <w:rFonts w:eastAsia="Calibri" w:cs="Times New Roman"/>
        </w:rPr>
        <w:t xml:space="preserve">ukupne </w:t>
      </w:r>
      <w:r w:rsidRPr="00BA5776">
        <w:rPr>
          <w:rFonts w:eastAsia="Calibri" w:cs="Times New Roman"/>
        </w:rPr>
        <w:t>početne cijene</w:t>
      </w:r>
      <w:r w:rsidR="00BA5776" w:rsidRPr="00BA5776">
        <w:rPr>
          <w:rFonts w:eastAsia="Calibri" w:cs="Times New Roman"/>
        </w:rPr>
        <w:t xml:space="preserve"> </w:t>
      </w:r>
      <w:r w:rsidRPr="00BA5776">
        <w:rPr>
          <w:rFonts w:eastAsia="Calibri" w:cs="Times New Roman"/>
        </w:rPr>
        <w:t xml:space="preserve">i izražena u </w:t>
      </w:r>
      <w:r w:rsidR="002E0BCF">
        <w:rPr>
          <w:rFonts w:eastAsia="Calibri" w:cs="Times New Roman"/>
        </w:rPr>
        <w:t>eurima</w:t>
      </w:r>
      <w:r w:rsidRPr="00BA5776">
        <w:rPr>
          <w:rFonts w:eastAsia="Calibri" w:cs="Times New Roman"/>
        </w:rPr>
        <w:t>, a ponude dostavljene u drugoj valuti neće se razmatrati.</w:t>
      </w:r>
      <w:r w:rsidR="00767D6B">
        <w:rPr>
          <w:rFonts w:eastAsia="Calibri" w:cs="Times New Roman"/>
        </w:rPr>
        <w:t xml:space="preserve"> </w:t>
      </w:r>
    </w:p>
    <w:p w14:paraId="1085BDC1" w14:textId="77777777" w:rsidR="00E173EB" w:rsidRDefault="00E173EB" w:rsidP="00A53A8B">
      <w:pPr>
        <w:pStyle w:val="ListParagraph"/>
        <w:jc w:val="both"/>
        <w:rPr>
          <w:rFonts w:eastAsia="Calibri" w:cs="Times New Roman"/>
        </w:rPr>
      </w:pPr>
    </w:p>
    <w:p w14:paraId="71598B40" w14:textId="77777777" w:rsidR="00265B5E" w:rsidRPr="00265B5E" w:rsidRDefault="00265B5E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265B5E">
        <w:rPr>
          <w:rFonts w:eastAsia="Calibri" w:cs="Times New Roman"/>
        </w:rPr>
        <w:t>U postupku javnog prikupljanju ponuda mogu sudjelovati sve fizičke osobe koje imaju</w:t>
      </w:r>
    </w:p>
    <w:p w14:paraId="1340127C" w14:textId="77777777" w:rsidR="003B2EC4" w:rsidRDefault="00265B5E" w:rsidP="00A53A8B">
      <w:pPr>
        <w:ind w:left="708"/>
        <w:jc w:val="both"/>
        <w:rPr>
          <w:rFonts w:eastAsia="Calibri" w:cs="Times New Roman"/>
        </w:rPr>
      </w:pPr>
      <w:r w:rsidRPr="00265B5E">
        <w:rPr>
          <w:rFonts w:eastAsia="Calibri" w:cs="Times New Roman"/>
        </w:rPr>
        <w:t>državljanstvo Republike Hrvatske, državljanstvo država koje čine Europski gospodarski prostor te državljani onih država s kojim Republika Hrvatska ima Ugovor o reciprocitetu stjecanja nekretnina. U postupku javnog prikupljanju ponuda mogu sudjelovati sve pravne osobe koje imaju sjedište u Republici Hrvatskoj ili državi koja čini Europski gospodarski prostor.</w:t>
      </w:r>
    </w:p>
    <w:p w14:paraId="1C11D8D2" w14:textId="77777777" w:rsidR="000E7F89" w:rsidRDefault="000E7F89" w:rsidP="00A53A8B">
      <w:pPr>
        <w:ind w:left="708"/>
        <w:jc w:val="both"/>
        <w:rPr>
          <w:rFonts w:eastAsia="Calibri" w:cs="Times New Roman"/>
        </w:rPr>
      </w:pPr>
    </w:p>
    <w:p w14:paraId="73B7A57C" w14:textId="77777777" w:rsidR="005A65BB" w:rsidRPr="005521C4" w:rsidRDefault="005A65BB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5521C4">
        <w:rPr>
          <w:rFonts w:eastAsia="Calibri" w:cs="Times New Roman"/>
        </w:rPr>
        <w:t>Ponuditelj koji je odustao od ponude gubi pravo na povrat jamčevine.</w:t>
      </w:r>
    </w:p>
    <w:p w14:paraId="675484E6" w14:textId="77777777" w:rsidR="008D68BE" w:rsidRPr="005A65BB" w:rsidRDefault="008D68BE" w:rsidP="00A53A8B">
      <w:pPr>
        <w:pStyle w:val="ListParagraph"/>
        <w:jc w:val="both"/>
        <w:rPr>
          <w:rFonts w:eastAsia="Calibri" w:cs="Times New Roman"/>
        </w:rPr>
      </w:pPr>
    </w:p>
    <w:p w14:paraId="77A6FC5A" w14:textId="11818363" w:rsidR="006F71E2" w:rsidRPr="004E04A0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4E04A0">
        <w:rPr>
          <w:rFonts w:eastAsia="Calibri" w:cs="Times New Roman"/>
        </w:rPr>
        <w:t>U slučaju odustanka prvog najpovoljnijeg ponuditelja, najpovoljnijim ponuditeljem smatra se sljedeći ponuditelj koji je ponudio najvišu cijenu uz uvjet da je veća od početne cijene.</w:t>
      </w:r>
    </w:p>
    <w:p w14:paraId="5C2BF351" w14:textId="30C5B71F" w:rsidR="006F71E2" w:rsidRPr="006F71E2" w:rsidRDefault="006F71E2" w:rsidP="00A53A8B">
      <w:pPr>
        <w:jc w:val="both"/>
        <w:rPr>
          <w:rFonts w:eastAsia="Calibri" w:cs="Times New Roman"/>
        </w:rPr>
      </w:pPr>
    </w:p>
    <w:p w14:paraId="1D22568D" w14:textId="5366B96F" w:rsidR="006F71E2" w:rsidRPr="004E04A0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4E04A0">
        <w:rPr>
          <w:rFonts w:eastAsia="Calibri" w:cs="Times New Roman"/>
        </w:rPr>
        <w:t>U gore navedenom slučaju sljedećem najpovoljnijem ponuditelju uputit će se poziv za očitovanje da li i dalje ostaje kod svoje ponude. Poziv za očitovanje uputit će se elektroničkom poštom na adresu navedenu u ponudi, a isti je dužan očitovati se u roku od 5 (slovima: pet) dana od dana primitka poziva. Ukoliko se sljedeći najpovoljniji ponuditelj ne očituje u gore navedenom roku, smatrat će se da je isti odustao kod svoje ponude.</w:t>
      </w:r>
    </w:p>
    <w:p w14:paraId="495F16D2" w14:textId="77777777" w:rsidR="006F71E2" w:rsidRPr="006F71E2" w:rsidRDefault="006F71E2" w:rsidP="00A53A8B">
      <w:pPr>
        <w:jc w:val="both"/>
        <w:rPr>
          <w:rFonts w:eastAsia="Calibri" w:cs="Times New Roman"/>
        </w:rPr>
      </w:pPr>
      <w:r w:rsidRPr="006F71E2">
        <w:rPr>
          <w:rFonts w:eastAsia="Calibri" w:cs="Times New Roman"/>
        </w:rPr>
        <w:t xml:space="preserve"> </w:t>
      </w:r>
    </w:p>
    <w:p w14:paraId="5FFB4796" w14:textId="6667A22E" w:rsidR="006F71E2" w:rsidRPr="00CC7C32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CC7C32">
        <w:rPr>
          <w:rFonts w:eastAsia="Calibri" w:cs="Times New Roman"/>
        </w:rPr>
        <w:t xml:space="preserve">Ukoliko se sljedeći najpovoljniji ponuditelj u roku navedenom u točki </w:t>
      </w:r>
      <w:r w:rsidR="00CC7C32">
        <w:rPr>
          <w:rFonts w:eastAsia="Calibri" w:cs="Times New Roman"/>
        </w:rPr>
        <w:t>5</w:t>
      </w:r>
      <w:r w:rsidRPr="00CC7C32">
        <w:rPr>
          <w:rFonts w:eastAsia="Calibri" w:cs="Times New Roman"/>
        </w:rPr>
        <w:t xml:space="preserve">. očituje da ostaje kod svoje ponude isti je dužan u roku od 15 (slovima: petnaest) dana od dana primitka poziva za očitovanje ponovno uplatiti iznos jamčevine i dostaviti dokaz o istom te dostaviti novu izjavu ovjerenu kod javnog bilježnika, kojom se obvezuje da će sklopiti ugovor o kupoprodaji na njegov trošak, da u cijelosti prihvaća uvjete natječaja, te da </w:t>
      </w:r>
      <w:r w:rsidRPr="00CC7C32">
        <w:rPr>
          <w:rFonts w:eastAsia="Calibri" w:cs="Times New Roman"/>
        </w:rPr>
        <w:lastRenderedPageBreak/>
        <w:t>njegova ponuda ostaje na snazi 90 dana računajući od dana javnobilježničke ovjere potpisa na navedenoj izjavi.</w:t>
      </w:r>
    </w:p>
    <w:p w14:paraId="45F62267" w14:textId="0AD97B2A" w:rsidR="006F71E2" w:rsidRPr="006F71E2" w:rsidRDefault="006F71E2" w:rsidP="00A53A8B">
      <w:pPr>
        <w:jc w:val="both"/>
        <w:rPr>
          <w:rFonts w:eastAsia="Calibri" w:cs="Times New Roman"/>
        </w:rPr>
      </w:pPr>
    </w:p>
    <w:p w14:paraId="0E92AC40" w14:textId="4B4825AD" w:rsidR="006F71E2" w:rsidRPr="00DA03B9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DA03B9">
        <w:rPr>
          <w:rFonts w:eastAsia="Calibri" w:cs="Times New Roman"/>
        </w:rPr>
        <w:t xml:space="preserve">Ministarstvo prostornoga uređenja, graditeljstva i državne imovine zadržava pravo odustanka od prodaje </w:t>
      </w:r>
      <w:r w:rsidR="00DA03B9">
        <w:rPr>
          <w:rFonts w:eastAsia="Calibri" w:cs="Times New Roman"/>
        </w:rPr>
        <w:t>talioničke troske</w:t>
      </w:r>
      <w:r w:rsidRPr="00DA03B9">
        <w:rPr>
          <w:rFonts w:eastAsia="Calibri" w:cs="Times New Roman"/>
        </w:rPr>
        <w:t xml:space="preserve"> u svako doba prije potpisivanja ugovora. U slučaju da Ministarstvo prostornoga uređenja, graditeljstva i državne imovine odustane od prodaje izvršit će povrat uplaćene jamčevine ponuditelju bez prava na zakonsku zateznu kamatu za razdoblje od njezine uplate do isplate i pri tome ne snosi materijalnu ili drugu odgovornost prema ponuditeljima, niti ima obvezu obavijestiti ih o razlozima za takav postupak.</w:t>
      </w:r>
    </w:p>
    <w:p w14:paraId="2BE6DD21" w14:textId="29DA29FA" w:rsidR="006F71E2" w:rsidRPr="006F71E2" w:rsidRDefault="006F71E2" w:rsidP="00A53A8B">
      <w:pPr>
        <w:jc w:val="both"/>
        <w:rPr>
          <w:rFonts w:eastAsia="Calibri" w:cs="Times New Roman"/>
        </w:rPr>
      </w:pPr>
    </w:p>
    <w:p w14:paraId="52BE1893" w14:textId="28E9A0F0" w:rsidR="006F71E2" w:rsidRPr="00DA03B9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DA03B9">
        <w:rPr>
          <w:rFonts w:eastAsia="Calibri" w:cs="Times New Roman"/>
        </w:rPr>
        <w:t>Nakon odabira najpovoljnijeg ponuditelja jamčevina će se odabranom ponuditelju uračunati u kupoprodajnu cijenu, a ostalim ponuditeljima Ministarstvo prostornoga uređenja, graditeljstva i državne imovine vratit će jamčevinu na račun s kojeg je ista isplaćena bez prava na zakonsku zateznu kamatu za razdoblje od njezine uplate do isplate.</w:t>
      </w:r>
    </w:p>
    <w:p w14:paraId="61C19438" w14:textId="484C54B4" w:rsidR="006F71E2" w:rsidRPr="006F71E2" w:rsidRDefault="006F71E2" w:rsidP="00A53A8B">
      <w:pPr>
        <w:jc w:val="both"/>
        <w:rPr>
          <w:rFonts w:eastAsia="Calibri" w:cs="Times New Roman"/>
        </w:rPr>
      </w:pPr>
    </w:p>
    <w:p w14:paraId="57CEAC39" w14:textId="5F745654" w:rsidR="006F71E2" w:rsidRPr="00AE7952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AE7952">
        <w:rPr>
          <w:rFonts w:eastAsia="Calibri" w:cs="Times New Roman"/>
        </w:rPr>
        <w:t>Ponuda i priložena dokumentacija trajno se zadržavaju te se ne vraćaju ponuditelju.</w:t>
      </w:r>
    </w:p>
    <w:p w14:paraId="2EB1FE98" w14:textId="2E1E3252" w:rsidR="006F71E2" w:rsidRPr="006F71E2" w:rsidRDefault="006F71E2" w:rsidP="00A53A8B">
      <w:pPr>
        <w:jc w:val="both"/>
        <w:rPr>
          <w:rFonts w:eastAsia="Calibri" w:cs="Times New Roman"/>
        </w:rPr>
      </w:pPr>
    </w:p>
    <w:p w14:paraId="7D80D8AB" w14:textId="3E307132" w:rsidR="006F71E2" w:rsidRPr="00AE7952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AE7952">
        <w:rPr>
          <w:rFonts w:eastAsia="Calibri" w:cs="Times New Roman"/>
        </w:rPr>
        <w:t>Nakon javnog otvaranja ponuda, svi ponuditelji imaju pravo uvida u natječajnu dokumentaciju i podnesene ponude, po prethodnoj najavi.</w:t>
      </w:r>
    </w:p>
    <w:p w14:paraId="530514F3" w14:textId="5AC9ADD1" w:rsidR="006F71E2" w:rsidRPr="006F71E2" w:rsidRDefault="006F71E2" w:rsidP="00A53A8B">
      <w:pPr>
        <w:jc w:val="both"/>
        <w:rPr>
          <w:rFonts w:eastAsia="Calibri" w:cs="Times New Roman"/>
        </w:rPr>
      </w:pPr>
    </w:p>
    <w:p w14:paraId="05019FCC" w14:textId="1DE80FD8" w:rsidR="006F71E2" w:rsidRPr="00AE7952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AE7952">
        <w:rPr>
          <w:rFonts w:eastAsia="Calibri" w:cs="Times New Roman"/>
        </w:rPr>
        <w:t>Po završetku javnog otvaranja ponuda, povjerenstvo za provedbu javnog prikupljanja ponuda izvršit će uvid u zaprimljene ponude, ocijeniti valjanost svake ponude te sastaviti zapisnik koji će sadržavati prijedlog članova povjerenstva o izboru najpovoljnijeg ponuditelja.</w:t>
      </w:r>
    </w:p>
    <w:p w14:paraId="2A5C0FB4" w14:textId="6AB4937A" w:rsidR="006F71E2" w:rsidRPr="006F71E2" w:rsidRDefault="006F71E2" w:rsidP="00A53A8B">
      <w:pPr>
        <w:jc w:val="both"/>
        <w:rPr>
          <w:rFonts w:eastAsia="Calibri" w:cs="Times New Roman"/>
        </w:rPr>
      </w:pPr>
    </w:p>
    <w:p w14:paraId="28D347E1" w14:textId="6E65B327" w:rsidR="006F71E2" w:rsidRPr="00AE7952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AE7952">
        <w:rPr>
          <w:rFonts w:eastAsia="Calibri" w:cs="Times New Roman"/>
        </w:rPr>
        <w:t xml:space="preserve">Ministar prostornoga uređenja, graditeljstva i državne imovine donijet će Odluku o izboru najpovoljnijeg ponuditelja i prodaji </w:t>
      </w:r>
      <w:r w:rsidR="00AE7952">
        <w:rPr>
          <w:rFonts w:eastAsia="Calibri" w:cs="Times New Roman"/>
        </w:rPr>
        <w:t>talioničke troske</w:t>
      </w:r>
      <w:r w:rsidRPr="00AE7952">
        <w:rPr>
          <w:rFonts w:eastAsia="Calibri" w:cs="Times New Roman"/>
        </w:rPr>
        <w:t xml:space="preserve">. </w:t>
      </w:r>
    </w:p>
    <w:p w14:paraId="4C795443" w14:textId="4E96DACD" w:rsidR="006F71E2" w:rsidRPr="006F71E2" w:rsidRDefault="006F71E2" w:rsidP="00A53A8B">
      <w:pPr>
        <w:jc w:val="both"/>
        <w:rPr>
          <w:rFonts w:eastAsia="Calibri" w:cs="Times New Roman"/>
        </w:rPr>
      </w:pPr>
    </w:p>
    <w:p w14:paraId="65A259CA" w14:textId="29884167" w:rsidR="006F71E2" w:rsidRPr="00AE7952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AE7952">
        <w:rPr>
          <w:rFonts w:eastAsia="Calibri" w:cs="Times New Roman"/>
        </w:rPr>
        <w:t>O rezultatima javnog natječaja ponuditelji će biti obaviješteni putem mrežnih  stranica Ministarstva prostornoga uređenja, graditeljstva i državne imovine, s tim da će se najpovoljnijem ponuditelju odluka dostaviti na adresu elektroničke pošte navedenu u ponudi.</w:t>
      </w:r>
    </w:p>
    <w:p w14:paraId="205B9737" w14:textId="6EAEC0EE" w:rsidR="006F71E2" w:rsidRDefault="006F71E2" w:rsidP="00A53A8B">
      <w:pPr>
        <w:jc w:val="both"/>
        <w:rPr>
          <w:rFonts w:eastAsia="Calibri" w:cs="Times New Roman"/>
        </w:rPr>
      </w:pPr>
    </w:p>
    <w:p w14:paraId="412C62CC" w14:textId="5CDEE2EF" w:rsidR="00173F31" w:rsidRDefault="00173F31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 donošenju Odluke o izboru najpovoljnijeg ponuditelja </w:t>
      </w:r>
      <w:r w:rsidR="00E04160">
        <w:rPr>
          <w:rFonts w:eastAsia="Calibri" w:cs="Times New Roman"/>
        </w:rPr>
        <w:t>Ministarstvo prostornoga uređenja, graditeljstva i državne imovine priprema prijedlog Ugovora o kupoprodaji te se isti dostavlja najpovoljnijem ponuditelju radi potpisa i ovjere.</w:t>
      </w:r>
    </w:p>
    <w:p w14:paraId="4E2DF9CC" w14:textId="77777777" w:rsidR="00E04160" w:rsidRPr="00E04160" w:rsidRDefault="00E04160" w:rsidP="00A53A8B">
      <w:pPr>
        <w:pStyle w:val="ListParagraph"/>
        <w:jc w:val="both"/>
        <w:rPr>
          <w:rFonts w:eastAsia="Calibri" w:cs="Times New Roman"/>
        </w:rPr>
      </w:pPr>
    </w:p>
    <w:p w14:paraId="6566C02B" w14:textId="640CE3A4" w:rsidR="006F71E2" w:rsidRPr="00DC3CBD" w:rsidRDefault="006F71E2" w:rsidP="00A53A8B">
      <w:pPr>
        <w:pStyle w:val="ListParagraph"/>
        <w:numPr>
          <w:ilvl w:val="0"/>
          <w:numId w:val="7"/>
        </w:numPr>
        <w:jc w:val="both"/>
        <w:rPr>
          <w:rFonts w:eastAsia="Calibri" w:cs="Times New Roman"/>
        </w:rPr>
      </w:pPr>
      <w:r w:rsidRPr="00DC3CBD">
        <w:rPr>
          <w:rFonts w:eastAsia="Calibri" w:cs="Times New Roman"/>
        </w:rPr>
        <w:t>Izabrani ponuditelj dužan je u roku od 8 (slovima: osam) dana od dostave ugovora o kupoprodaji isti potpisati i dostaviti Ministarstvu prostornoga uređenja, graditeljstva i državne imovine. U suprotnom, Ministarstvo prostornoga uređenja, graditeljstva i državne imovine može odluku o izboru najboljeg ponuditelja i prodaji poslovnog prostora staviti izvan snage.</w:t>
      </w:r>
    </w:p>
    <w:p w14:paraId="036EAC26" w14:textId="77777777" w:rsidR="008B7875" w:rsidRDefault="008B7875" w:rsidP="00A53A8B">
      <w:pPr>
        <w:jc w:val="both"/>
        <w:rPr>
          <w:rFonts w:eastAsia="Calibri" w:cs="Times New Roman"/>
          <w:b/>
        </w:rPr>
      </w:pPr>
    </w:p>
    <w:p w14:paraId="47CEEB05" w14:textId="77777777" w:rsidR="003B2EC4" w:rsidRPr="00396A1F" w:rsidRDefault="003B2EC4" w:rsidP="00A53A8B">
      <w:pPr>
        <w:jc w:val="both"/>
        <w:rPr>
          <w:rFonts w:eastAsia="Calibri" w:cs="Times New Roman"/>
          <w:b/>
          <w:u w:val="single"/>
        </w:rPr>
      </w:pPr>
      <w:r w:rsidRPr="00396A1F">
        <w:rPr>
          <w:rFonts w:eastAsia="Calibri" w:cs="Times New Roman"/>
          <w:b/>
          <w:u w:val="single"/>
        </w:rPr>
        <w:t>SADRŽAJ PONUDE</w:t>
      </w:r>
    </w:p>
    <w:p w14:paraId="681B0803" w14:textId="77777777" w:rsidR="003B2EC4" w:rsidRDefault="003B2EC4" w:rsidP="00A53A8B">
      <w:pPr>
        <w:jc w:val="both"/>
        <w:rPr>
          <w:rFonts w:eastAsia="Calibri" w:cs="Times New Roman"/>
          <w:b/>
        </w:rPr>
      </w:pPr>
    </w:p>
    <w:p w14:paraId="700F5C30" w14:textId="27217570" w:rsidR="003B2EC4" w:rsidRPr="00165553" w:rsidRDefault="00165553" w:rsidP="00A53A8B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1. </w:t>
      </w:r>
      <w:r w:rsidR="003B2EC4" w:rsidRPr="00165553">
        <w:rPr>
          <w:rFonts w:eastAsia="Calibri" w:cs="Times New Roman"/>
          <w:b/>
        </w:rPr>
        <w:t>Ponuda mora sadržavati</w:t>
      </w:r>
    </w:p>
    <w:p w14:paraId="18509C5E" w14:textId="2992E45E" w:rsidR="003B2EC4" w:rsidRDefault="00396A1F" w:rsidP="00A53A8B">
      <w:pPr>
        <w:pStyle w:val="ListParagraph"/>
        <w:numPr>
          <w:ilvl w:val="1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redni broj predmeta javnog poziva</w:t>
      </w:r>
      <w:r w:rsidR="000E5A28">
        <w:rPr>
          <w:rFonts w:eastAsia="Calibri" w:cs="Times New Roman"/>
        </w:rPr>
        <w:t>, količinu i lokaciju</w:t>
      </w:r>
      <w:r w:rsidR="00522749">
        <w:rPr>
          <w:rFonts w:eastAsia="Calibri" w:cs="Times New Roman"/>
        </w:rPr>
        <w:t>;</w:t>
      </w:r>
    </w:p>
    <w:p w14:paraId="678B9099" w14:textId="442969FF" w:rsidR="00761640" w:rsidRDefault="003B2EC4" w:rsidP="00A53A8B">
      <w:pPr>
        <w:pStyle w:val="ListParagraph"/>
        <w:numPr>
          <w:ilvl w:val="1"/>
          <w:numId w:val="3"/>
        </w:numPr>
        <w:jc w:val="both"/>
        <w:rPr>
          <w:rFonts w:eastAsia="Calibri" w:cs="Times New Roman"/>
        </w:rPr>
      </w:pPr>
      <w:r w:rsidRPr="00761640">
        <w:rPr>
          <w:rFonts w:eastAsia="Calibri" w:cs="Times New Roman"/>
        </w:rPr>
        <w:t>ponuđeni izn</w:t>
      </w:r>
      <w:r w:rsidR="00761640">
        <w:rPr>
          <w:rFonts w:eastAsia="Calibri" w:cs="Times New Roman"/>
        </w:rPr>
        <w:t xml:space="preserve">os </w:t>
      </w:r>
      <w:r w:rsidR="00522749">
        <w:rPr>
          <w:rFonts w:eastAsia="Calibri" w:cs="Times New Roman"/>
        </w:rPr>
        <w:t xml:space="preserve">ukupne </w:t>
      </w:r>
      <w:r w:rsidR="00761640">
        <w:rPr>
          <w:rFonts w:eastAsia="Calibri" w:cs="Times New Roman"/>
        </w:rPr>
        <w:t xml:space="preserve">kupoprodajne cijene u </w:t>
      </w:r>
      <w:r w:rsidR="00522749">
        <w:rPr>
          <w:rFonts w:eastAsia="Calibri" w:cs="Times New Roman"/>
        </w:rPr>
        <w:t>eurima</w:t>
      </w:r>
      <w:r w:rsidR="00761640">
        <w:rPr>
          <w:rFonts w:eastAsia="Calibri" w:cs="Times New Roman"/>
        </w:rPr>
        <w:t>,</w:t>
      </w:r>
    </w:p>
    <w:p w14:paraId="70371E3D" w14:textId="77777777" w:rsidR="003B2EC4" w:rsidRPr="00761640" w:rsidRDefault="003B2EC4" w:rsidP="00A53A8B">
      <w:pPr>
        <w:pStyle w:val="ListParagraph"/>
        <w:numPr>
          <w:ilvl w:val="1"/>
          <w:numId w:val="3"/>
        </w:numPr>
        <w:jc w:val="both"/>
        <w:rPr>
          <w:rFonts w:eastAsia="Calibri" w:cs="Times New Roman"/>
        </w:rPr>
      </w:pPr>
      <w:r w:rsidRPr="00761640">
        <w:rPr>
          <w:rFonts w:eastAsia="Calibri" w:cs="Times New Roman"/>
        </w:rPr>
        <w:lastRenderedPageBreak/>
        <w:t>ime i prezime ponuditelja, prebivalište/sjedište, osobni identifikacijski broj (OIB) (za fizičke osobe i fizičke osobe koje imaju registrirani obrt ili obavljaju samostalnu profesionalnu djelatnost) odnosno naziv trgovačkog društva, sjedište, osobni identifikacijski broj (OIB) (za pravne osobe) te adresu elektroničke pošte i broj telefona radi kontakta,</w:t>
      </w:r>
      <w:r>
        <w:t xml:space="preserve"> </w:t>
      </w:r>
    </w:p>
    <w:p w14:paraId="0D8FF024" w14:textId="77777777" w:rsidR="003B2EC4" w:rsidRDefault="00A72A06" w:rsidP="00A53A8B">
      <w:pPr>
        <w:pStyle w:val="ListParagraph"/>
        <w:numPr>
          <w:ilvl w:val="1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potvrdu izdanu</w:t>
      </w:r>
      <w:r w:rsidR="003B2EC4">
        <w:rPr>
          <w:rFonts w:eastAsia="Calibri" w:cs="Times New Roman"/>
        </w:rPr>
        <w:t xml:space="preserve"> od Ministarstva financija – Porezne uprave (izvornik, preslika ili elektronski zapis) </w:t>
      </w:r>
      <w:r w:rsidR="00D4518D">
        <w:rPr>
          <w:rFonts w:eastAsia="Calibri" w:cs="Times New Roman"/>
        </w:rPr>
        <w:t>da ponuditelj nije dužnik</w:t>
      </w:r>
      <w:r w:rsidR="00761640">
        <w:rPr>
          <w:rFonts w:eastAsia="Calibri" w:cs="Times New Roman"/>
        </w:rPr>
        <w:t xml:space="preserve"> po osnovi javnih davanja</w:t>
      </w:r>
      <w:r w:rsidR="003B2EC4">
        <w:rPr>
          <w:rFonts w:eastAsia="Calibri" w:cs="Times New Roman"/>
        </w:rPr>
        <w:t>,</w:t>
      </w:r>
      <w:r w:rsidR="00761640">
        <w:rPr>
          <w:rFonts w:eastAsia="Calibri" w:cs="Times New Roman"/>
        </w:rPr>
        <w:t xml:space="preserve"> osim ako je sukladno posebnim propisima odobrena odgoda plaćanja navedenih obvez</w:t>
      </w:r>
      <w:r w:rsidR="00355F1D">
        <w:rPr>
          <w:rFonts w:eastAsia="Calibri" w:cs="Times New Roman"/>
        </w:rPr>
        <w:t>a, pod uvjetom da se pridržava</w:t>
      </w:r>
      <w:r w:rsidR="00761640">
        <w:rPr>
          <w:rFonts w:eastAsia="Calibri" w:cs="Times New Roman"/>
        </w:rPr>
        <w:t xml:space="preserve"> rokova plaćanja,</w:t>
      </w:r>
      <w:r w:rsidR="003B2EC4">
        <w:rPr>
          <w:rFonts w:eastAsia="Calibri" w:cs="Times New Roman"/>
        </w:rPr>
        <w:t xml:space="preserve"> ne stariju od 30 dana na dan otvaranja ponuda,</w:t>
      </w:r>
    </w:p>
    <w:p w14:paraId="65FC50CB" w14:textId="04710B01" w:rsidR="003B2EC4" w:rsidRDefault="003B2EC4" w:rsidP="00A53A8B">
      <w:pPr>
        <w:pStyle w:val="ListParagraph"/>
        <w:numPr>
          <w:ilvl w:val="1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domaće fizičke osobe dužne su priložiti presliku važeće osobne iskaznice, a strane fizičke osobe presliku važeće putovnice</w:t>
      </w:r>
      <w:r w:rsidR="00005005">
        <w:rPr>
          <w:rFonts w:eastAsia="Calibri" w:cs="Times New Roman"/>
        </w:rPr>
        <w:t>,</w:t>
      </w:r>
    </w:p>
    <w:p w14:paraId="1BB47309" w14:textId="2F9C17F8" w:rsidR="003B2EC4" w:rsidRDefault="003B2EC4" w:rsidP="00A53A8B">
      <w:pPr>
        <w:pStyle w:val="ListParagraph"/>
        <w:numPr>
          <w:ilvl w:val="1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presliku izvatka iz odgovarajućeg registra</w:t>
      </w:r>
      <w:r w:rsidR="00761640">
        <w:rPr>
          <w:rFonts w:eastAsia="Calibri" w:cs="Times New Roman"/>
        </w:rPr>
        <w:t xml:space="preserve"> (sudskog, obrtnog ili drugog)</w:t>
      </w:r>
      <w:r>
        <w:rPr>
          <w:rFonts w:eastAsia="Calibri" w:cs="Times New Roman"/>
        </w:rPr>
        <w:t xml:space="preserve">, </w:t>
      </w:r>
      <w:r w:rsidR="00761640">
        <w:rPr>
          <w:rFonts w:eastAsia="Calibri" w:cs="Times New Roman"/>
        </w:rPr>
        <w:t>rješenje o upisu u odgovarajući up</w:t>
      </w:r>
      <w:r w:rsidR="004812F0">
        <w:rPr>
          <w:rFonts w:eastAsia="Calibri" w:cs="Times New Roman"/>
        </w:rPr>
        <w:t>i</w:t>
      </w:r>
      <w:r w:rsidR="0075786B">
        <w:rPr>
          <w:rFonts w:eastAsia="Calibri" w:cs="Times New Roman"/>
        </w:rPr>
        <w:t xml:space="preserve">snik samostalnih djelatnosti, </w:t>
      </w:r>
      <w:r>
        <w:rPr>
          <w:rFonts w:eastAsia="Calibri" w:cs="Times New Roman"/>
        </w:rPr>
        <w:t xml:space="preserve">izvadak iz domicilnog registra </w:t>
      </w:r>
      <w:r w:rsidR="0075786B">
        <w:rPr>
          <w:rFonts w:eastAsia="Calibri" w:cs="Times New Roman"/>
        </w:rPr>
        <w:t xml:space="preserve">za strane pravne osobe </w:t>
      </w:r>
      <w:r w:rsidR="00A72A06" w:rsidRPr="00A72A06">
        <w:rPr>
          <w:rFonts w:eastAsia="Calibri" w:cs="Times New Roman"/>
        </w:rPr>
        <w:t>s ovjerenim prijevodom sudskog tumača na hrvatski jezik,</w:t>
      </w:r>
      <w:r w:rsidR="00A72A06">
        <w:rPr>
          <w:rFonts w:eastAsia="Calibri" w:cs="Times New Roman"/>
        </w:rPr>
        <w:t xml:space="preserve"> </w:t>
      </w:r>
      <w:r w:rsidR="0075786B">
        <w:rPr>
          <w:rFonts w:eastAsia="Calibri" w:cs="Times New Roman"/>
        </w:rPr>
        <w:t xml:space="preserve">a </w:t>
      </w:r>
      <w:r>
        <w:rPr>
          <w:rFonts w:eastAsia="Calibri" w:cs="Times New Roman"/>
        </w:rPr>
        <w:t xml:space="preserve">koji </w:t>
      </w:r>
      <w:r w:rsidR="0075786B">
        <w:rPr>
          <w:rFonts w:eastAsia="Calibri" w:cs="Times New Roman"/>
        </w:rPr>
        <w:t>izvaci i rješenja ne smiju</w:t>
      </w:r>
      <w:r>
        <w:rPr>
          <w:rFonts w:eastAsia="Calibri" w:cs="Times New Roman"/>
        </w:rPr>
        <w:t xml:space="preserve"> biti stariji od 30</w:t>
      </w:r>
      <w:r w:rsidR="00005005">
        <w:rPr>
          <w:rFonts w:eastAsia="Calibri" w:cs="Times New Roman"/>
        </w:rPr>
        <w:t xml:space="preserve"> (slovima: trideset)</w:t>
      </w:r>
      <w:r>
        <w:rPr>
          <w:rFonts w:eastAsia="Calibri" w:cs="Times New Roman"/>
        </w:rPr>
        <w:t xml:space="preserve"> dana </w:t>
      </w:r>
      <w:r w:rsidR="00A72A06">
        <w:rPr>
          <w:rFonts w:eastAsia="Calibri" w:cs="Times New Roman"/>
        </w:rPr>
        <w:t>na dan otvaranja ponuda</w:t>
      </w:r>
      <w:r w:rsidR="0075786B">
        <w:rPr>
          <w:rFonts w:eastAsia="Calibri" w:cs="Times New Roman"/>
        </w:rPr>
        <w:t>,</w:t>
      </w:r>
      <w:r w:rsidR="00A72A06">
        <w:rPr>
          <w:rFonts w:eastAsia="Calibri" w:cs="Times New Roman"/>
        </w:rPr>
        <w:t xml:space="preserve"> </w:t>
      </w:r>
    </w:p>
    <w:p w14:paraId="74ADDA56" w14:textId="2E48C486" w:rsidR="003B2EC4" w:rsidRDefault="003B2EC4" w:rsidP="00A53A8B">
      <w:pPr>
        <w:pStyle w:val="ListParagraph"/>
        <w:numPr>
          <w:ilvl w:val="1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dokaz o izvršenoj uplati jamčevine na račun Ministarstva prostornoga uređenja, graditeljstva i državne imovine IBAN: HR12 1001005 1863000160, model 64, uz poziv na broj 9725-47061-OIB UPLATITELJA, a u opisu plaćanja treba navesti oznaku </w:t>
      </w:r>
      <w:r w:rsidR="00005005">
        <w:rPr>
          <w:rFonts w:eastAsia="Calibri" w:cs="Times New Roman"/>
        </w:rPr>
        <w:t>TALIONIČKA TROSKA</w:t>
      </w:r>
      <w:r w:rsidR="004A3921">
        <w:rPr>
          <w:rFonts w:eastAsia="Calibri" w:cs="Times New Roman"/>
        </w:rPr>
        <w:t xml:space="preserve"> </w:t>
      </w:r>
      <w:r w:rsidR="00005005">
        <w:rPr>
          <w:rFonts w:eastAsia="Calibri" w:cs="Times New Roman"/>
        </w:rPr>
        <w:t>2</w:t>
      </w:r>
      <w:r w:rsidR="004A3921">
        <w:rPr>
          <w:rFonts w:eastAsia="Calibri" w:cs="Times New Roman"/>
        </w:rPr>
        <w:t>/</w:t>
      </w:r>
      <w:r w:rsidR="00CB2708">
        <w:rPr>
          <w:rFonts w:eastAsia="Calibri" w:cs="Times New Roman"/>
        </w:rPr>
        <w:t>2</w:t>
      </w:r>
      <w:r w:rsidR="00005005">
        <w:rPr>
          <w:rFonts w:eastAsia="Calibri" w:cs="Times New Roman"/>
        </w:rPr>
        <w:t>3</w:t>
      </w:r>
      <w:r>
        <w:rPr>
          <w:rFonts w:eastAsia="Calibri" w:cs="Times New Roman"/>
        </w:rPr>
        <w:t xml:space="preserve"> za </w:t>
      </w:r>
      <w:r w:rsidR="004A3921">
        <w:rPr>
          <w:rFonts w:eastAsia="Calibri" w:cs="Times New Roman"/>
        </w:rPr>
        <w:t>koju</w:t>
      </w:r>
      <w:r>
        <w:rPr>
          <w:rFonts w:eastAsia="Calibri" w:cs="Times New Roman"/>
        </w:rPr>
        <w:t xml:space="preserve"> se uplaćuje jamčevina</w:t>
      </w:r>
      <w:r w:rsidR="00005005">
        <w:rPr>
          <w:rFonts w:eastAsia="Calibri" w:cs="Times New Roman"/>
        </w:rPr>
        <w:t>,</w:t>
      </w:r>
    </w:p>
    <w:p w14:paraId="4C9E0CAD" w14:textId="0C39C0F3" w:rsidR="003B2EC4" w:rsidRDefault="003B2EC4" w:rsidP="00A53A8B">
      <w:pPr>
        <w:pStyle w:val="ListParagraph"/>
        <w:numPr>
          <w:ilvl w:val="1"/>
          <w:numId w:val="3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izjavu ponuditelja ovjerenu kod javnog bilježnika</w:t>
      </w:r>
      <w:r w:rsidR="00D56F0C">
        <w:rPr>
          <w:rFonts w:eastAsia="Calibri" w:cs="Times New Roman"/>
        </w:rPr>
        <w:t xml:space="preserve"> (izvornik)</w:t>
      </w:r>
      <w:r>
        <w:rPr>
          <w:rFonts w:eastAsia="Calibri" w:cs="Times New Roman"/>
        </w:rPr>
        <w:t xml:space="preserve">, kojom se obvezuje da će u slučaju ako njegova ponuda bude prihvaćena, sklopiti ugovor o kupoprodaji na njegov trošak, da u cijelosti prihvaća uvjete natječaja, te da njegova ponuda ostaje na snazi 90 </w:t>
      </w:r>
      <w:r w:rsidR="00165553">
        <w:rPr>
          <w:rFonts w:eastAsia="Calibri" w:cs="Times New Roman"/>
        </w:rPr>
        <w:t xml:space="preserve">(slovima: devedeset) </w:t>
      </w:r>
      <w:r>
        <w:rPr>
          <w:rFonts w:eastAsia="Calibri" w:cs="Times New Roman"/>
        </w:rPr>
        <w:t>dana računajući od dana otvaranja ponuda.</w:t>
      </w:r>
    </w:p>
    <w:p w14:paraId="6659375D" w14:textId="77777777" w:rsidR="003B2EC4" w:rsidRDefault="003B2EC4" w:rsidP="00A53A8B">
      <w:pPr>
        <w:jc w:val="both"/>
        <w:rPr>
          <w:rFonts w:eastAsia="Calibri" w:cs="Times New Roman"/>
        </w:rPr>
      </w:pPr>
    </w:p>
    <w:p w14:paraId="3A45BB23" w14:textId="5CAAFFBA" w:rsidR="00165553" w:rsidRPr="00165553" w:rsidRDefault="00165553" w:rsidP="00A53A8B">
      <w:pPr>
        <w:ind w:left="36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2. </w:t>
      </w:r>
      <w:r w:rsidRPr="00165553">
        <w:rPr>
          <w:rFonts w:eastAsia="Calibri" w:cs="Times New Roman"/>
          <w:b/>
        </w:rPr>
        <w:t>Ponuda s cjelokupnom dokumentacijom za sudjelovanje u javnom natječaju mora biti numerirana na način da je označen svaki broj stranice ponude i dokumentacije (npr.: 1/3, 2/3, 3/3) te mora biti uvezana u cjelinu ( npr. jamstvenikom ili vrpcom ) na način da nije moguće naknadno vađenje ili umetanje listova ili dijelova ponude. Ponuda uvezana spiralnim uvezom neće se smatrati valjanom.</w:t>
      </w:r>
    </w:p>
    <w:p w14:paraId="2028F69F" w14:textId="77777777" w:rsidR="00165553" w:rsidRPr="00165553" w:rsidRDefault="00165553" w:rsidP="00A53A8B">
      <w:pPr>
        <w:ind w:left="360"/>
        <w:jc w:val="both"/>
        <w:rPr>
          <w:rFonts w:eastAsia="Calibri" w:cs="Times New Roman"/>
          <w:b/>
        </w:rPr>
      </w:pPr>
      <w:r w:rsidRPr="00165553">
        <w:rPr>
          <w:rFonts w:eastAsia="Calibri" w:cs="Times New Roman"/>
          <w:b/>
        </w:rPr>
        <w:t xml:space="preserve"> </w:t>
      </w:r>
    </w:p>
    <w:p w14:paraId="5E8A017C" w14:textId="6EFC35DB" w:rsidR="00165553" w:rsidRPr="00165553" w:rsidRDefault="00165553" w:rsidP="00A53A8B">
      <w:pPr>
        <w:ind w:left="36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3. </w:t>
      </w:r>
      <w:r w:rsidRPr="00165553">
        <w:rPr>
          <w:rFonts w:eastAsia="Calibri" w:cs="Times New Roman"/>
          <w:b/>
        </w:rPr>
        <w:t>Ponuda koja ne sadrži sve navedeno u točki I. i nije numerirana i uvezana na način predviđen točkom II., smatrat će se nevaljanom.</w:t>
      </w:r>
    </w:p>
    <w:p w14:paraId="5E5AE100" w14:textId="6E652B94" w:rsidR="00BB3CC2" w:rsidRPr="00396A1F" w:rsidRDefault="00BB3CC2" w:rsidP="00A53A8B">
      <w:pPr>
        <w:ind w:left="360"/>
        <w:jc w:val="both"/>
        <w:rPr>
          <w:rFonts w:eastAsia="Calibri" w:cs="Times New Roman"/>
          <w:b/>
          <w:u w:val="single"/>
        </w:rPr>
      </w:pPr>
    </w:p>
    <w:sectPr w:rsidR="00BB3CC2" w:rsidRPr="00396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912"/>
    <w:multiLevelType w:val="hybridMultilevel"/>
    <w:tmpl w:val="1F123D10"/>
    <w:lvl w:ilvl="0" w:tplc="9BEC2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307"/>
    <w:multiLevelType w:val="hybridMultilevel"/>
    <w:tmpl w:val="742C1658"/>
    <w:lvl w:ilvl="0" w:tplc="BD5E6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72076"/>
    <w:multiLevelType w:val="hybridMultilevel"/>
    <w:tmpl w:val="2D7899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60A5"/>
    <w:multiLevelType w:val="hybridMultilevel"/>
    <w:tmpl w:val="6B8E8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D429C"/>
    <w:multiLevelType w:val="hybridMultilevel"/>
    <w:tmpl w:val="25881E4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0C4D7E"/>
    <w:multiLevelType w:val="hybridMultilevel"/>
    <w:tmpl w:val="15EEBDD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243C8682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73F7C"/>
    <w:multiLevelType w:val="hybridMultilevel"/>
    <w:tmpl w:val="B1686FA0"/>
    <w:lvl w:ilvl="0" w:tplc="DBD0354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EB75C4"/>
    <w:multiLevelType w:val="hybridMultilevel"/>
    <w:tmpl w:val="8458864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164921">
    <w:abstractNumId w:val="2"/>
  </w:num>
  <w:num w:numId="2" w16cid:durableId="29664306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750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4242834">
    <w:abstractNumId w:val="2"/>
  </w:num>
  <w:num w:numId="5" w16cid:durableId="910694885">
    <w:abstractNumId w:val="4"/>
  </w:num>
  <w:num w:numId="6" w16cid:durableId="443810725">
    <w:abstractNumId w:val="0"/>
  </w:num>
  <w:num w:numId="7" w16cid:durableId="945578777">
    <w:abstractNumId w:val="3"/>
  </w:num>
  <w:num w:numId="8" w16cid:durableId="552813607">
    <w:abstractNumId w:val="6"/>
  </w:num>
  <w:num w:numId="9" w16cid:durableId="152111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6E"/>
    <w:rsid w:val="00002939"/>
    <w:rsid w:val="00005005"/>
    <w:rsid w:val="00005A28"/>
    <w:rsid w:val="00006AAA"/>
    <w:rsid w:val="00016947"/>
    <w:rsid w:val="00023C04"/>
    <w:rsid w:val="00051D56"/>
    <w:rsid w:val="000523A5"/>
    <w:rsid w:val="0007517E"/>
    <w:rsid w:val="000977E8"/>
    <w:rsid w:val="000A08A6"/>
    <w:rsid w:val="000B0D53"/>
    <w:rsid w:val="000B2C3C"/>
    <w:rsid w:val="000C5830"/>
    <w:rsid w:val="000D14CD"/>
    <w:rsid w:val="000E5A28"/>
    <w:rsid w:val="000E7F89"/>
    <w:rsid w:val="0010193A"/>
    <w:rsid w:val="001247E9"/>
    <w:rsid w:val="00144BE6"/>
    <w:rsid w:val="001526A0"/>
    <w:rsid w:val="001527F8"/>
    <w:rsid w:val="00152B6C"/>
    <w:rsid w:val="00165553"/>
    <w:rsid w:val="001712CE"/>
    <w:rsid w:val="00171BC9"/>
    <w:rsid w:val="00173F31"/>
    <w:rsid w:val="00180AEE"/>
    <w:rsid w:val="001821BC"/>
    <w:rsid w:val="001A060F"/>
    <w:rsid w:val="001A323F"/>
    <w:rsid w:val="001A3CD9"/>
    <w:rsid w:val="001A5655"/>
    <w:rsid w:val="001A5F17"/>
    <w:rsid w:val="001A64E7"/>
    <w:rsid w:val="001B3371"/>
    <w:rsid w:val="001C3CAB"/>
    <w:rsid w:val="001D61D4"/>
    <w:rsid w:val="001D77B3"/>
    <w:rsid w:val="001E5428"/>
    <w:rsid w:val="001F3900"/>
    <w:rsid w:val="00200B95"/>
    <w:rsid w:val="002125A3"/>
    <w:rsid w:val="0021405F"/>
    <w:rsid w:val="00220415"/>
    <w:rsid w:val="00230C5F"/>
    <w:rsid w:val="00240349"/>
    <w:rsid w:val="0024269D"/>
    <w:rsid w:val="00251B76"/>
    <w:rsid w:val="00254D9D"/>
    <w:rsid w:val="002601FD"/>
    <w:rsid w:val="00265B5E"/>
    <w:rsid w:val="00265C03"/>
    <w:rsid w:val="002670F2"/>
    <w:rsid w:val="00282399"/>
    <w:rsid w:val="002A67FD"/>
    <w:rsid w:val="002A71F6"/>
    <w:rsid w:val="002B5600"/>
    <w:rsid w:val="002C1E3E"/>
    <w:rsid w:val="002C452C"/>
    <w:rsid w:val="002C622F"/>
    <w:rsid w:val="002D3F84"/>
    <w:rsid w:val="002E0BCF"/>
    <w:rsid w:val="002F176C"/>
    <w:rsid w:val="002F2FCE"/>
    <w:rsid w:val="00314AC9"/>
    <w:rsid w:val="00317B7D"/>
    <w:rsid w:val="00322E98"/>
    <w:rsid w:val="00324398"/>
    <w:rsid w:val="00326FCB"/>
    <w:rsid w:val="003311FB"/>
    <w:rsid w:val="003415C9"/>
    <w:rsid w:val="00343367"/>
    <w:rsid w:val="003433C0"/>
    <w:rsid w:val="00346A09"/>
    <w:rsid w:val="00354C66"/>
    <w:rsid w:val="00355F1D"/>
    <w:rsid w:val="00373562"/>
    <w:rsid w:val="003856B9"/>
    <w:rsid w:val="00391FE1"/>
    <w:rsid w:val="00396A1F"/>
    <w:rsid w:val="003A5473"/>
    <w:rsid w:val="003B0529"/>
    <w:rsid w:val="003B2EC4"/>
    <w:rsid w:val="003B5D23"/>
    <w:rsid w:val="003B777E"/>
    <w:rsid w:val="003B7BE8"/>
    <w:rsid w:val="003B7F27"/>
    <w:rsid w:val="003C4E29"/>
    <w:rsid w:val="003D26CE"/>
    <w:rsid w:val="003E3D60"/>
    <w:rsid w:val="003F3883"/>
    <w:rsid w:val="003F7216"/>
    <w:rsid w:val="003F7E83"/>
    <w:rsid w:val="004373D2"/>
    <w:rsid w:val="0044318B"/>
    <w:rsid w:val="00452D33"/>
    <w:rsid w:val="00456537"/>
    <w:rsid w:val="00470E65"/>
    <w:rsid w:val="004723ED"/>
    <w:rsid w:val="004812F0"/>
    <w:rsid w:val="0048652F"/>
    <w:rsid w:val="00487835"/>
    <w:rsid w:val="00490947"/>
    <w:rsid w:val="004926FB"/>
    <w:rsid w:val="00495300"/>
    <w:rsid w:val="004A3921"/>
    <w:rsid w:val="004B0D1A"/>
    <w:rsid w:val="004B69D0"/>
    <w:rsid w:val="004C3077"/>
    <w:rsid w:val="004C5090"/>
    <w:rsid w:val="004C633D"/>
    <w:rsid w:val="004D1C24"/>
    <w:rsid w:val="004E04A0"/>
    <w:rsid w:val="004E17BF"/>
    <w:rsid w:val="004F2E9F"/>
    <w:rsid w:val="004F54C1"/>
    <w:rsid w:val="004F5BD7"/>
    <w:rsid w:val="004F64EF"/>
    <w:rsid w:val="004F7200"/>
    <w:rsid w:val="00500484"/>
    <w:rsid w:val="00512856"/>
    <w:rsid w:val="00515F81"/>
    <w:rsid w:val="00521DC2"/>
    <w:rsid w:val="00522749"/>
    <w:rsid w:val="00536B49"/>
    <w:rsid w:val="005445F0"/>
    <w:rsid w:val="005452BB"/>
    <w:rsid w:val="005521C4"/>
    <w:rsid w:val="00553EA6"/>
    <w:rsid w:val="00557B75"/>
    <w:rsid w:val="0056204C"/>
    <w:rsid w:val="00572D1A"/>
    <w:rsid w:val="005743B3"/>
    <w:rsid w:val="00575A3B"/>
    <w:rsid w:val="00581736"/>
    <w:rsid w:val="005917AE"/>
    <w:rsid w:val="00592FCE"/>
    <w:rsid w:val="005A65BB"/>
    <w:rsid w:val="005B6A3C"/>
    <w:rsid w:val="005C0D65"/>
    <w:rsid w:val="005E087C"/>
    <w:rsid w:val="005E2A19"/>
    <w:rsid w:val="005E6747"/>
    <w:rsid w:val="005F1D09"/>
    <w:rsid w:val="005F4726"/>
    <w:rsid w:val="005F4CEE"/>
    <w:rsid w:val="005F5F04"/>
    <w:rsid w:val="00604298"/>
    <w:rsid w:val="00610882"/>
    <w:rsid w:val="0061314A"/>
    <w:rsid w:val="00613622"/>
    <w:rsid w:val="006220E4"/>
    <w:rsid w:val="0062565A"/>
    <w:rsid w:val="00637367"/>
    <w:rsid w:val="00640159"/>
    <w:rsid w:val="006516A4"/>
    <w:rsid w:val="0065708C"/>
    <w:rsid w:val="0066093D"/>
    <w:rsid w:val="006628CC"/>
    <w:rsid w:val="00665306"/>
    <w:rsid w:val="006755E5"/>
    <w:rsid w:val="0068209F"/>
    <w:rsid w:val="00682299"/>
    <w:rsid w:val="0068283D"/>
    <w:rsid w:val="00683091"/>
    <w:rsid w:val="00697F77"/>
    <w:rsid w:val="006B214D"/>
    <w:rsid w:val="006C1680"/>
    <w:rsid w:val="006C382A"/>
    <w:rsid w:val="006D1BB4"/>
    <w:rsid w:val="006E02D9"/>
    <w:rsid w:val="006E3AC5"/>
    <w:rsid w:val="006F0E77"/>
    <w:rsid w:val="006F3EF9"/>
    <w:rsid w:val="006F71E2"/>
    <w:rsid w:val="007005E3"/>
    <w:rsid w:val="007065F2"/>
    <w:rsid w:val="00713455"/>
    <w:rsid w:val="00713806"/>
    <w:rsid w:val="00744370"/>
    <w:rsid w:val="007478E0"/>
    <w:rsid w:val="00756539"/>
    <w:rsid w:val="0075786B"/>
    <w:rsid w:val="00761640"/>
    <w:rsid w:val="007672BC"/>
    <w:rsid w:val="00767D6B"/>
    <w:rsid w:val="007702F4"/>
    <w:rsid w:val="00772A8C"/>
    <w:rsid w:val="00775421"/>
    <w:rsid w:val="007764E9"/>
    <w:rsid w:val="00785269"/>
    <w:rsid w:val="00791252"/>
    <w:rsid w:val="0079416D"/>
    <w:rsid w:val="007A2656"/>
    <w:rsid w:val="007A2AA3"/>
    <w:rsid w:val="007A5528"/>
    <w:rsid w:val="007A5CB7"/>
    <w:rsid w:val="007B4FA2"/>
    <w:rsid w:val="007C77E4"/>
    <w:rsid w:val="007D526B"/>
    <w:rsid w:val="007E1C24"/>
    <w:rsid w:val="007E44AC"/>
    <w:rsid w:val="007E4AAC"/>
    <w:rsid w:val="007E64B5"/>
    <w:rsid w:val="007E7496"/>
    <w:rsid w:val="007F1E14"/>
    <w:rsid w:val="007F2324"/>
    <w:rsid w:val="007F4231"/>
    <w:rsid w:val="00804DB8"/>
    <w:rsid w:val="00806BCF"/>
    <w:rsid w:val="008072D5"/>
    <w:rsid w:val="00812B03"/>
    <w:rsid w:val="00817B20"/>
    <w:rsid w:val="00826ECD"/>
    <w:rsid w:val="00827E62"/>
    <w:rsid w:val="00830A6B"/>
    <w:rsid w:val="00840208"/>
    <w:rsid w:val="008466FA"/>
    <w:rsid w:val="00864A99"/>
    <w:rsid w:val="00883A96"/>
    <w:rsid w:val="008A4BE3"/>
    <w:rsid w:val="008B142B"/>
    <w:rsid w:val="008B6CCC"/>
    <w:rsid w:val="008B7875"/>
    <w:rsid w:val="008D68BE"/>
    <w:rsid w:val="008E0B99"/>
    <w:rsid w:val="00914587"/>
    <w:rsid w:val="00921195"/>
    <w:rsid w:val="00932160"/>
    <w:rsid w:val="00932682"/>
    <w:rsid w:val="00954541"/>
    <w:rsid w:val="00956221"/>
    <w:rsid w:val="00956E6B"/>
    <w:rsid w:val="00956EB0"/>
    <w:rsid w:val="009574D2"/>
    <w:rsid w:val="00961E5C"/>
    <w:rsid w:val="0096204F"/>
    <w:rsid w:val="00970B79"/>
    <w:rsid w:val="0097288C"/>
    <w:rsid w:val="00981540"/>
    <w:rsid w:val="009921D9"/>
    <w:rsid w:val="00993A84"/>
    <w:rsid w:val="009A2CDE"/>
    <w:rsid w:val="009C2330"/>
    <w:rsid w:val="009C4586"/>
    <w:rsid w:val="009C459F"/>
    <w:rsid w:val="009D33E1"/>
    <w:rsid w:val="009D79CC"/>
    <w:rsid w:val="009E0CCF"/>
    <w:rsid w:val="009E3E37"/>
    <w:rsid w:val="009F09F9"/>
    <w:rsid w:val="009F649B"/>
    <w:rsid w:val="00A21D3C"/>
    <w:rsid w:val="00A21EE6"/>
    <w:rsid w:val="00A36FB3"/>
    <w:rsid w:val="00A37888"/>
    <w:rsid w:val="00A435FC"/>
    <w:rsid w:val="00A46B95"/>
    <w:rsid w:val="00A53A8B"/>
    <w:rsid w:val="00A7279E"/>
    <w:rsid w:val="00A72A06"/>
    <w:rsid w:val="00A831E0"/>
    <w:rsid w:val="00A941CB"/>
    <w:rsid w:val="00AB1E5E"/>
    <w:rsid w:val="00AC3AD4"/>
    <w:rsid w:val="00AC67E2"/>
    <w:rsid w:val="00AE5834"/>
    <w:rsid w:val="00AE7952"/>
    <w:rsid w:val="00AF1F52"/>
    <w:rsid w:val="00AF36CD"/>
    <w:rsid w:val="00B1126D"/>
    <w:rsid w:val="00B1611A"/>
    <w:rsid w:val="00B17174"/>
    <w:rsid w:val="00B20357"/>
    <w:rsid w:val="00B40C58"/>
    <w:rsid w:val="00B67190"/>
    <w:rsid w:val="00B8326B"/>
    <w:rsid w:val="00B93F7A"/>
    <w:rsid w:val="00BA3741"/>
    <w:rsid w:val="00BA5776"/>
    <w:rsid w:val="00BA6279"/>
    <w:rsid w:val="00BB3CC2"/>
    <w:rsid w:val="00BB5D5C"/>
    <w:rsid w:val="00BC17B2"/>
    <w:rsid w:val="00BD05B7"/>
    <w:rsid w:val="00BD390D"/>
    <w:rsid w:val="00BD52A9"/>
    <w:rsid w:val="00BE50D3"/>
    <w:rsid w:val="00BF2318"/>
    <w:rsid w:val="00BF7DB6"/>
    <w:rsid w:val="00C0006E"/>
    <w:rsid w:val="00C13386"/>
    <w:rsid w:val="00C22CD5"/>
    <w:rsid w:val="00C33D95"/>
    <w:rsid w:val="00C43D42"/>
    <w:rsid w:val="00C52F8E"/>
    <w:rsid w:val="00C60F35"/>
    <w:rsid w:val="00C6338B"/>
    <w:rsid w:val="00C76DA3"/>
    <w:rsid w:val="00C81914"/>
    <w:rsid w:val="00C86232"/>
    <w:rsid w:val="00C879EC"/>
    <w:rsid w:val="00C903E7"/>
    <w:rsid w:val="00C90BE4"/>
    <w:rsid w:val="00C95D4F"/>
    <w:rsid w:val="00CB2708"/>
    <w:rsid w:val="00CC5829"/>
    <w:rsid w:val="00CC7C32"/>
    <w:rsid w:val="00CE37C4"/>
    <w:rsid w:val="00CE6A70"/>
    <w:rsid w:val="00CF0660"/>
    <w:rsid w:val="00D035D0"/>
    <w:rsid w:val="00D0370E"/>
    <w:rsid w:val="00D03DCB"/>
    <w:rsid w:val="00D053F9"/>
    <w:rsid w:val="00D10379"/>
    <w:rsid w:val="00D15BD3"/>
    <w:rsid w:val="00D16C16"/>
    <w:rsid w:val="00D205DF"/>
    <w:rsid w:val="00D22082"/>
    <w:rsid w:val="00D23B10"/>
    <w:rsid w:val="00D30783"/>
    <w:rsid w:val="00D4518D"/>
    <w:rsid w:val="00D56F0C"/>
    <w:rsid w:val="00D773F3"/>
    <w:rsid w:val="00D775E4"/>
    <w:rsid w:val="00D83091"/>
    <w:rsid w:val="00D86E14"/>
    <w:rsid w:val="00D91AF7"/>
    <w:rsid w:val="00D96A4F"/>
    <w:rsid w:val="00DA03B9"/>
    <w:rsid w:val="00DA3E6E"/>
    <w:rsid w:val="00DB09E3"/>
    <w:rsid w:val="00DB0EB3"/>
    <w:rsid w:val="00DC3CBD"/>
    <w:rsid w:val="00DD01F5"/>
    <w:rsid w:val="00DD4A0A"/>
    <w:rsid w:val="00DD53E9"/>
    <w:rsid w:val="00DD5EC0"/>
    <w:rsid w:val="00DE194B"/>
    <w:rsid w:val="00E04160"/>
    <w:rsid w:val="00E10AE1"/>
    <w:rsid w:val="00E12787"/>
    <w:rsid w:val="00E164BD"/>
    <w:rsid w:val="00E173EB"/>
    <w:rsid w:val="00E44D7D"/>
    <w:rsid w:val="00E47D1F"/>
    <w:rsid w:val="00E517DD"/>
    <w:rsid w:val="00E52832"/>
    <w:rsid w:val="00E565EE"/>
    <w:rsid w:val="00E63C98"/>
    <w:rsid w:val="00E81E4B"/>
    <w:rsid w:val="00EA2CA3"/>
    <w:rsid w:val="00EA6212"/>
    <w:rsid w:val="00EA67AA"/>
    <w:rsid w:val="00EB4544"/>
    <w:rsid w:val="00EB5D54"/>
    <w:rsid w:val="00EB6103"/>
    <w:rsid w:val="00EB699F"/>
    <w:rsid w:val="00EB7827"/>
    <w:rsid w:val="00EC31EC"/>
    <w:rsid w:val="00ED1251"/>
    <w:rsid w:val="00ED4972"/>
    <w:rsid w:val="00ED4F20"/>
    <w:rsid w:val="00ED7FC8"/>
    <w:rsid w:val="00EF22D4"/>
    <w:rsid w:val="00EF6CD5"/>
    <w:rsid w:val="00EF6DF4"/>
    <w:rsid w:val="00EF7185"/>
    <w:rsid w:val="00F05252"/>
    <w:rsid w:val="00F06C13"/>
    <w:rsid w:val="00F30F95"/>
    <w:rsid w:val="00F33586"/>
    <w:rsid w:val="00F64ECD"/>
    <w:rsid w:val="00F65EA1"/>
    <w:rsid w:val="00F7393C"/>
    <w:rsid w:val="00F7458F"/>
    <w:rsid w:val="00F7591A"/>
    <w:rsid w:val="00F907CD"/>
    <w:rsid w:val="00F91485"/>
    <w:rsid w:val="00F93859"/>
    <w:rsid w:val="00FA4CF0"/>
    <w:rsid w:val="00FB2B94"/>
    <w:rsid w:val="00FB48D6"/>
    <w:rsid w:val="00FC7BBE"/>
    <w:rsid w:val="00FE15FB"/>
    <w:rsid w:val="00FE4F5A"/>
    <w:rsid w:val="00FF495E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E0420"/>
  <w15:chartTrackingRefBased/>
  <w15:docId w15:val="{B60A89C0-AD7B-42A4-9A81-6AEDA31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B2E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EC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B2E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EC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E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62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1314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g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Bilić</dc:creator>
  <cp:keywords/>
  <dc:description/>
  <cp:lastModifiedBy>Manuela Špoljarić</cp:lastModifiedBy>
  <cp:revision>3</cp:revision>
  <cp:lastPrinted>2022-06-16T11:13:00Z</cp:lastPrinted>
  <dcterms:created xsi:type="dcterms:W3CDTF">2023-04-24T09:20:00Z</dcterms:created>
  <dcterms:modified xsi:type="dcterms:W3CDTF">2023-04-27T13:14:00Z</dcterms:modified>
</cp:coreProperties>
</file>