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2669" w14:textId="7D44FD41" w:rsidR="00515E09" w:rsidRPr="00941457" w:rsidRDefault="00F8050C" w:rsidP="003542EC">
      <w:pPr>
        <w:spacing w:after="240" w:line="240" w:lineRule="auto"/>
        <w:jc w:val="center"/>
        <w:rPr>
          <w:rFonts w:ascii="Times New Roman" w:hAnsi="Times New Roman" w:cs="Times New Roman"/>
          <w:b/>
        </w:rPr>
      </w:pPr>
      <w:bookmarkStart w:id="0" w:name="_GoBack"/>
      <w:bookmarkEnd w:id="0"/>
      <w:r>
        <w:rPr>
          <w:rFonts w:ascii="Times New Roman" w:hAnsi="Times New Roman"/>
          <w:b/>
        </w:rPr>
        <w:t>Zajedničko poduzeće za europsku željeznicu</w:t>
      </w:r>
    </w:p>
    <w:p w14:paraId="0192755F" w14:textId="71A530B7" w:rsidR="001F08A9" w:rsidRPr="00941457" w:rsidRDefault="001F08A9" w:rsidP="009937EC">
      <w:pPr>
        <w:spacing w:after="240" w:line="240" w:lineRule="auto"/>
        <w:jc w:val="center"/>
        <w:rPr>
          <w:rFonts w:ascii="Times New Roman" w:hAnsi="Times New Roman" w:cs="Times New Roman"/>
        </w:rPr>
      </w:pPr>
      <w:r>
        <w:rPr>
          <w:rFonts w:ascii="Times New Roman" w:hAnsi="Times New Roman"/>
        </w:rPr>
        <w:t>Objava slobodnog radnog mjesta izvršnog direktora</w:t>
      </w:r>
    </w:p>
    <w:p w14:paraId="6AAD6E36" w14:textId="77777777" w:rsidR="001F08A9" w:rsidRPr="00941457" w:rsidRDefault="001F08A9" w:rsidP="003542EC">
      <w:pPr>
        <w:spacing w:after="240" w:line="240" w:lineRule="auto"/>
        <w:jc w:val="center"/>
        <w:rPr>
          <w:rFonts w:ascii="Times New Roman" w:hAnsi="Times New Roman" w:cs="Times New Roman"/>
        </w:rPr>
      </w:pPr>
      <w:r>
        <w:rPr>
          <w:rFonts w:ascii="Times New Roman" w:hAnsi="Times New Roman"/>
        </w:rPr>
        <w:t>(Privremeno osoblje – razred AD 14)</w:t>
      </w:r>
    </w:p>
    <w:p w14:paraId="7202CA06" w14:textId="692C1B7F" w:rsidR="001F08A9" w:rsidRPr="00941457" w:rsidRDefault="001F08A9" w:rsidP="003542EC">
      <w:pPr>
        <w:spacing w:after="240" w:line="240" w:lineRule="auto"/>
        <w:jc w:val="center"/>
        <w:rPr>
          <w:rFonts w:ascii="Times New Roman" w:hAnsi="Times New Roman" w:cs="Times New Roman"/>
        </w:rPr>
      </w:pPr>
      <w:r>
        <w:rPr>
          <w:rFonts w:ascii="Times New Roman" w:hAnsi="Times New Roman"/>
        </w:rPr>
        <w:t>COM/2023/20092</w:t>
      </w:r>
    </w:p>
    <w:p w14:paraId="4224AFF5" w14:textId="77777777" w:rsidR="00054B68" w:rsidRPr="00941457" w:rsidRDefault="00054B68" w:rsidP="003542EC">
      <w:pPr>
        <w:spacing w:after="240" w:line="240" w:lineRule="auto"/>
        <w:jc w:val="both"/>
        <w:rPr>
          <w:rFonts w:ascii="Times New Roman" w:hAnsi="Times New Roman" w:cs="Times New Roman"/>
        </w:rPr>
      </w:pPr>
    </w:p>
    <w:p w14:paraId="700D4D40" w14:textId="443808E8" w:rsidR="001F08A9" w:rsidRDefault="001F08A9" w:rsidP="003542EC">
      <w:pPr>
        <w:spacing w:after="240" w:line="240" w:lineRule="auto"/>
        <w:jc w:val="both"/>
        <w:rPr>
          <w:rFonts w:ascii="Times New Roman" w:hAnsi="Times New Roman" w:cs="Times New Roman"/>
          <w:b/>
        </w:rPr>
      </w:pPr>
      <w:r>
        <w:rPr>
          <w:rFonts w:ascii="Times New Roman" w:hAnsi="Times New Roman"/>
          <w:b/>
        </w:rPr>
        <w:t>O nama</w:t>
      </w:r>
    </w:p>
    <w:p w14:paraId="1EDBEC86" w14:textId="2BD21345" w:rsidR="00F8050C" w:rsidRPr="00F8050C" w:rsidRDefault="00CE1852" w:rsidP="00BA6C84">
      <w:pPr>
        <w:spacing w:after="0" w:line="240" w:lineRule="auto"/>
        <w:contextualSpacing/>
        <w:jc w:val="both"/>
        <w:rPr>
          <w:rFonts w:ascii="Times New Roman" w:hAnsi="Times New Roman" w:cs="Times New Roman"/>
          <w:bCs/>
        </w:rPr>
      </w:pPr>
      <w:r>
        <w:rPr>
          <w:rFonts w:ascii="Times New Roman" w:hAnsi="Times New Roman"/>
        </w:rPr>
        <w:t>Zajedničko poduzeće za europsku željeznicu (EU-</w:t>
      </w:r>
      <w:proofErr w:type="spellStart"/>
      <w:r>
        <w:rPr>
          <w:rFonts w:ascii="Times New Roman" w:hAnsi="Times New Roman"/>
        </w:rPr>
        <w:t>Rail</w:t>
      </w:r>
      <w:proofErr w:type="spellEnd"/>
      <w:r>
        <w:rPr>
          <w:rFonts w:ascii="Times New Roman" w:hAnsi="Times New Roman"/>
        </w:rPr>
        <w:t>) osnovano je Uredbom Vijeća (EU) 2021/2085 o osnivanju zajedničkih poduzeća u okviru programa Obzor Europa</w:t>
      </w:r>
      <w:r>
        <w:rPr>
          <w:rStyle w:val="FootnoteReference"/>
          <w:rFonts w:ascii="Times New Roman" w:hAnsi="Times New Roman" w:cs="Times New Roman"/>
          <w:bCs/>
        </w:rPr>
        <w:footnoteReference w:id="1"/>
      </w:r>
      <w:r>
        <w:rPr>
          <w:rFonts w:ascii="Times New Roman" w:hAnsi="Times New Roman"/>
        </w:rPr>
        <w:t xml:space="preserve">, koja je stupila na snagu 30. studenoga 2021., a </w:t>
      </w:r>
      <w:proofErr w:type="spellStart"/>
      <w:r>
        <w:rPr>
          <w:rFonts w:ascii="Times New Roman" w:hAnsi="Times New Roman"/>
        </w:rPr>
        <w:t>zamjenilo</w:t>
      </w:r>
      <w:proofErr w:type="spellEnd"/>
      <w:r>
        <w:rPr>
          <w:rFonts w:ascii="Times New Roman" w:hAnsi="Times New Roman"/>
        </w:rPr>
        <w:t xml:space="preserve"> je i </w:t>
      </w:r>
      <w:proofErr w:type="spellStart"/>
      <w:r>
        <w:rPr>
          <w:rFonts w:ascii="Times New Roman" w:hAnsi="Times New Roman"/>
        </w:rPr>
        <w:t>nasljedilo</w:t>
      </w:r>
      <w:proofErr w:type="spellEnd"/>
      <w:r>
        <w:rPr>
          <w:rFonts w:ascii="Times New Roman" w:hAnsi="Times New Roman"/>
        </w:rPr>
        <w:t xml:space="preserve"> Zajedničko poduzeće Shift2Rail osnovano Uredbom (EU) br. 642/2014</w:t>
      </w:r>
      <w:r>
        <w:rPr>
          <w:rStyle w:val="FootnoteReference"/>
          <w:rFonts w:ascii="Times New Roman" w:hAnsi="Times New Roman" w:cs="Times New Roman"/>
          <w:bCs/>
        </w:rPr>
        <w:footnoteReference w:id="2"/>
      </w:r>
      <w:r>
        <w:rPr>
          <w:rFonts w:ascii="Times New Roman" w:hAnsi="Times New Roman"/>
        </w:rPr>
        <w:t>.</w:t>
      </w:r>
    </w:p>
    <w:p w14:paraId="760D9AC8" w14:textId="77777777" w:rsidR="00F8050C" w:rsidRPr="00F8050C" w:rsidRDefault="00F8050C" w:rsidP="00BA6C84">
      <w:pPr>
        <w:spacing w:after="0" w:line="240" w:lineRule="auto"/>
        <w:contextualSpacing/>
        <w:jc w:val="both"/>
        <w:rPr>
          <w:rFonts w:ascii="Times New Roman" w:hAnsi="Times New Roman" w:cs="Times New Roman"/>
          <w:bCs/>
          <w:color w:val="0070C0"/>
        </w:rPr>
      </w:pPr>
    </w:p>
    <w:p w14:paraId="64AEAD9E" w14:textId="465300FD" w:rsidR="00F8050C" w:rsidRPr="00F8050C" w:rsidRDefault="00F8050C" w:rsidP="00BA6C84">
      <w:pPr>
        <w:spacing w:after="0" w:line="240" w:lineRule="auto"/>
        <w:contextualSpacing/>
        <w:jc w:val="both"/>
        <w:rPr>
          <w:rFonts w:ascii="Times New Roman" w:hAnsi="Times New Roman" w:cs="Times New Roman"/>
          <w:bCs/>
        </w:rPr>
      </w:pPr>
      <w:r>
        <w:rPr>
          <w:rFonts w:ascii="Times New Roman" w:hAnsi="Times New Roman"/>
        </w:rPr>
        <w:t>EU-</w:t>
      </w:r>
      <w:proofErr w:type="spellStart"/>
      <w:r>
        <w:rPr>
          <w:rFonts w:ascii="Times New Roman" w:hAnsi="Times New Roman"/>
        </w:rPr>
        <w:t>Rail</w:t>
      </w:r>
      <w:proofErr w:type="spellEnd"/>
      <w:r>
        <w:rPr>
          <w:rFonts w:ascii="Times New Roman" w:hAnsi="Times New Roman"/>
        </w:rPr>
        <w:t xml:space="preserve"> je javno-privatno partnerstvo u željezničkom sektoru osnovano u skladu s člankom 187. Ugovora o funkcioniranju Europske unije. </w:t>
      </w:r>
    </w:p>
    <w:p w14:paraId="1C4773DF" w14:textId="77777777" w:rsidR="00F8050C" w:rsidRPr="00F8050C" w:rsidRDefault="00F8050C" w:rsidP="00BA6C84">
      <w:pPr>
        <w:spacing w:after="0" w:line="240" w:lineRule="auto"/>
        <w:contextualSpacing/>
        <w:jc w:val="both"/>
        <w:rPr>
          <w:rFonts w:ascii="Times New Roman" w:hAnsi="Times New Roman" w:cs="Times New Roman"/>
          <w:bCs/>
        </w:rPr>
      </w:pPr>
    </w:p>
    <w:p w14:paraId="7C34F3F2" w14:textId="19CF554B" w:rsidR="00F8050C" w:rsidRPr="00F8050C" w:rsidRDefault="00F8050C" w:rsidP="00BA6C84">
      <w:pPr>
        <w:spacing w:after="0" w:line="240" w:lineRule="auto"/>
        <w:contextualSpacing/>
        <w:jc w:val="both"/>
        <w:rPr>
          <w:rFonts w:ascii="Times New Roman" w:hAnsi="Times New Roman" w:cs="Times New Roman"/>
          <w:bCs/>
        </w:rPr>
      </w:pPr>
      <w:r>
        <w:rPr>
          <w:rFonts w:ascii="Times New Roman" w:hAnsi="Times New Roman"/>
        </w:rPr>
        <w:t>Cilj je poduzeća EU-</w:t>
      </w:r>
      <w:proofErr w:type="spellStart"/>
      <w:r>
        <w:rPr>
          <w:rFonts w:ascii="Times New Roman" w:hAnsi="Times New Roman"/>
        </w:rPr>
        <w:t>Rail</w:t>
      </w:r>
      <w:proofErr w:type="spellEnd"/>
      <w:r>
        <w:rPr>
          <w:rFonts w:ascii="Times New Roman" w:hAnsi="Times New Roman"/>
        </w:rPr>
        <w:t xml:space="preserve"> uspostaviti integriranu europsku željezničku mrežu velikog kapaciteta uklanjanjem prepreka </w:t>
      </w:r>
      <w:proofErr w:type="spellStart"/>
      <w:r>
        <w:rPr>
          <w:rFonts w:ascii="Times New Roman" w:hAnsi="Times New Roman"/>
        </w:rPr>
        <w:t>interoperabilnosti</w:t>
      </w:r>
      <w:proofErr w:type="spellEnd"/>
      <w:r>
        <w:rPr>
          <w:rFonts w:ascii="Times New Roman" w:hAnsi="Times New Roman"/>
        </w:rPr>
        <w:t xml:space="preserve"> i osiguravanjem rješenja za punu integraciju, koja obuhvaćaju upravljanje prometom, vozila, infrastrukturu i usluge, s ciljem postizanja bržeg prihvaćanja i uvođenja projekata i inovacija. Pritom bi se trebao iskoristiti golemi potencijal digitalizacije i automatizacije za smanjenje troškova željeznice i povećanje njezinih kapaciteta, fleksibilnosti i pouzdanosti, a ta bi se mreža trebala zasnivati na stabilnoj arhitekturi referentnog funkcionalnog sustava koja je zajednička tom sektoru, u koordinaciji s Agencijom Europske unije za željeznice. </w:t>
      </w:r>
    </w:p>
    <w:p w14:paraId="167F8520" w14:textId="77777777" w:rsidR="00F8050C" w:rsidRPr="00F8050C" w:rsidRDefault="00F8050C" w:rsidP="00BA6C84">
      <w:pPr>
        <w:spacing w:after="0" w:line="240" w:lineRule="auto"/>
        <w:contextualSpacing/>
        <w:jc w:val="both"/>
        <w:rPr>
          <w:rFonts w:ascii="Times New Roman" w:hAnsi="Times New Roman" w:cs="Times New Roman"/>
          <w:bCs/>
        </w:rPr>
      </w:pPr>
    </w:p>
    <w:p w14:paraId="1480FFE7" w14:textId="7B730424" w:rsidR="00F8050C" w:rsidRPr="00F8050C" w:rsidRDefault="00F8050C" w:rsidP="00BA6C84">
      <w:pPr>
        <w:spacing w:after="0" w:line="240" w:lineRule="auto"/>
        <w:contextualSpacing/>
        <w:jc w:val="both"/>
        <w:rPr>
          <w:rFonts w:ascii="Times New Roman" w:hAnsi="Times New Roman" w:cs="Times New Roman"/>
        </w:rPr>
      </w:pPr>
      <w:r>
        <w:rPr>
          <w:rFonts w:ascii="Times New Roman" w:hAnsi="Times New Roman"/>
        </w:rPr>
        <w:t>Cilj je poduzeća EU-</w:t>
      </w:r>
      <w:proofErr w:type="spellStart"/>
      <w:r>
        <w:rPr>
          <w:rFonts w:ascii="Times New Roman" w:hAnsi="Times New Roman"/>
        </w:rPr>
        <w:t>Rail</w:t>
      </w:r>
      <w:proofErr w:type="spellEnd"/>
      <w:r>
        <w:rPr>
          <w:rFonts w:ascii="Times New Roman" w:hAnsi="Times New Roman"/>
        </w:rPr>
        <w:t xml:space="preserve"> na temelju napretka u automatizaciji i digitalizaciji ubrzati istraživanje, razvoj i uvođenje operativnih i tehnoloških inovativnih rješenja kako bi se postigla radikalna transformacija željezničkog sustava i ostvarili ciljevi europskog zelenog plana. </w:t>
      </w:r>
    </w:p>
    <w:p w14:paraId="742423CE" w14:textId="6F42DF9C" w:rsidR="00F8050C" w:rsidRDefault="00F8050C" w:rsidP="00CE1852">
      <w:pPr>
        <w:spacing w:after="240" w:line="240" w:lineRule="auto"/>
        <w:jc w:val="both"/>
        <w:rPr>
          <w:rFonts w:ascii="Times New Roman" w:hAnsi="Times New Roman" w:cs="Times New Roman"/>
          <w:b/>
        </w:rPr>
      </w:pPr>
    </w:p>
    <w:p w14:paraId="0032A863" w14:textId="5D2EC471" w:rsidR="005A0A14" w:rsidRPr="005A0A14" w:rsidRDefault="005A0A14" w:rsidP="005A0A14">
      <w:pPr>
        <w:spacing w:after="240" w:line="240" w:lineRule="auto"/>
        <w:jc w:val="both"/>
        <w:rPr>
          <w:rFonts w:ascii="Times New Roman" w:hAnsi="Times New Roman" w:cs="Times New Roman"/>
          <w:bCs/>
        </w:rPr>
      </w:pPr>
      <w:r>
        <w:rPr>
          <w:rFonts w:ascii="Times New Roman" w:hAnsi="Times New Roman"/>
        </w:rPr>
        <w:t>Od 2021. do 2027. maksimalni financijski doprinos Europske unije Zajedničkom poduzeću bit će 600 milijuna EUR, a provedba projekta nastavit će se još četiri godine.</w:t>
      </w:r>
    </w:p>
    <w:p w14:paraId="738957E2" w14:textId="754CDF74" w:rsidR="005A0A14" w:rsidRPr="005A0A14" w:rsidRDefault="005A0A14" w:rsidP="005A0A14">
      <w:pPr>
        <w:spacing w:after="240" w:line="240" w:lineRule="auto"/>
        <w:jc w:val="both"/>
        <w:rPr>
          <w:rFonts w:ascii="Times New Roman" w:hAnsi="Times New Roman" w:cs="Times New Roman"/>
          <w:bCs/>
        </w:rPr>
      </w:pPr>
      <w:r>
        <w:rPr>
          <w:rFonts w:ascii="Times New Roman" w:hAnsi="Times New Roman"/>
        </w:rPr>
        <w:t>Zajedničko poduzeće ima ukupno 29 članova osoblja, koji rade u timovima koji se bave financijskim upravljanjem i administracijom, upravljanjem programima i projektima te provedbom sistemskog stupa.</w:t>
      </w:r>
    </w:p>
    <w:p w14:paraId="466CDFF8" w14:textId="6E460104" w:rsidR="00054B68" w:rsidRPr="00941457" w:rsidRDefault="00516AD8" w:rsidP="003542EC">
      <w:pPr>
        <w:spacing w:after="240" w:line="240" w:lineRule="auto"/>
        <w:jc w:val="both"/>
        <w:rPr>
          <w:rFonts w:ascii="Times New Roman" w:hAnsi="Times New Roman" w:cs="Times New Roman"/>
          <w:b/>
        </w:rPr>
      </w:pPr>
      <w:r>
        <w:rPr>
          <w:rFonts w:ascii="Times New Roman" w:hAnsi="Times New Roman"/>
          <w:b/>
        </w:rPr>
        <w:t>Opis radnog mjesta</w:t>
      </w:r>
    </w:p>
    <w:p w14:paraId="6DAFB5AF" w14:textId="4B900DEA" w:rsidR="00F46730" w:rsidRPr="00941457" w:rsidRDefault="009B6A0C" w:rsidP="00F46730">
      <w:pPr>
        <w:spacing w:after="240" w:line="240" w:lineRule="auto"/>
        <w:jc w:val="both"/>
        <w:rPr>
          <w:rFonts w:ascii="Times New Roman" w:hAnsi="Times New Roman" w:cs="Times New Roman"/>
        </w:rPr>
      </w:pPr>
      <w:r>
        <w:rPr>
          <w:rFonts w:ascii="Times New Roman" w:hAnsi="Times New Roman"/>
        </w:rPr>
        <w:t>Radno mjesto izvršnog direktora Zajedničkog poduzeća.</w:t>
      </w:r>
    </w:p>
    <w:p w14:paraId="5F0B937D" w14:textId="77E64E93" w:rsidR="00A75266" w:rsidRPr="00A75266" w:rsidRDefault="00A75266" w:rsidP="00BA6C84">
      <w:pPr>
        <w:jc w:val="both"/>
        <w:rPr>
          <w:rFonts w:ascii="Times New Roman" w:hAnsi="Times New Roman" w:cs="Times New Roman"/>
        </w:rPr>
      </w:pPr>
      <w:r>
        <w:rPr>
          <w:rFonts w:ascii="Times New Roman" w:hAnsi="Times New Roman"/>
        </w:rPr>
        <w:t>Izvršni direktor odgovoran je za svakodnevno upravljanje Zajedničkim poduzećem u skladu s odlukama upravnog odbora. Upravnom odboru daje sve informacije potrebne za obavljanje njegovih funkcija. Ne dovodeći u pitanje nadležnosti institucija Unije i upravnog odbora, izvršni direktor ne smije traži niti primati upute ni od vlada ni od drugih tijela.</w:t>
      </w:r>
    </w:p>
    <w:p w14:paraId="5A2614D3" w14:textId="09855129" w:rsidR="00A75266" w:rsidRPr="00A75266" w:rsidRDefault="00A75266" w:rsidP="00BA6C84">
      <w:pPr>
        <w:jc w:val="both"/>
        <w:rPr>
          <w:rFonts w:ascii="Times New Roman" w:hAnsi="Times New Roman" w:cs="Times New Roman"/>
        </w:rPr>
      </w:pPr>
      <w:r>
        <w:rPr>
          <w:rFonts w:ascii="Times New Roman" w:hAnsi="Times New Roman"/>
        </w:rPr>
        <w:lastRenderedPageBreak/>
        <w:t>Izvršni direktor pravni je zastupnik Zajedničkog poduzeća. Odgovara upravnom odboru Zajedničkog poduzeća.</w:t>
      </w:r>
    </w:p>
    <w:p w14:paraId="01F9CA82" w14:textId="539DCFFB" w:rsidR="00A75266" w:rsidRDefault="00A75266" w:rsidP="00BA6C84">
      <w:pPr>
        <w:jc w:val="both"/>
        <w:rPr>
          <w:rFonts w:ascii="Times New Roman" w:hAnsi="Times New Roman" w:cs="Times New Roman"/>
        </w:rPr>
      </w:pPr>
      <w:r>
        <w:rPr>
          <w:rFonts w:ascii="Times New Roman" w:hAnsi="Times New Roman"/>
        </w:rPr>
        <w:t xml:space="preserve">Izvršni direktor izvršava proračun Zajedničkog poduzeća i osigurava koordinaciju između različitih tijela i službi Zajedničkog poduzeća. </w:t>
      </w:r>
    </w:p>
    <w:p w14:paraId="6840BDE0" w14:textId="5CF25E24" w:rsidR="000F2822" w:rsidRDefault="000F2822" w:rsidP="00BA6C84">
      <w:pPr>
        <w:jc w:val="both"/>
        <w:rPr>
          <w:rFonts w:ascii="Times New Roman" w:hAnsi="Times New Roman" w:cs="Times New Roman"/>
        </w:rPr>
      </w:pPr>
      <w:r>
        <w:rPr>
          <w:rFonts w:ascii="Times New Roman" w:hAnsi="Times New Roman"/>
        </w:rPr>
        <w:t>Izvršni direktor odgovoran je za izradu i provedbu programa rada Zajedničkog poduzeća s pomoću kojeg će poduzeće ostvariti prethodno navedene ciljeve vodeći računa o različitim interesima članova. Ima vodeću ulogu u informiranju svih dionika o tekućem radu Zajedničkog poduzeća.</w:t>
      </w:r>
    </w:p>
    <w:p w14:paraId="038EA614" w14:textId="34D62051" w:rsidR="00343F94" w:rsidRPr="00E707C1" w:rsidRDefault="0010782D" w:rsidP="00BA6C84">
      <w:pPr>
        <w:jc w:val="both"/>
        <w:rPr>
          <w:rFonts w:ascii="Times New Roman" w:hAnsi="Times New Roman" w:cs="Times New Roman"/>
          <w:sz w:val="26"/>
          <w:szCs w:val="26"/>
          <w:vertAlign w:val="subscript"/>
        </w:rPr>
      </w:pPr>
      <w:r>
        <w:rPr>
          <w:rFonts w:ascii="Times New Roman" w:hAnsi="Times New Roman"/>
        </w:rPr>
        <w:t>Detaljniji opis zadaća izvršnog direktora nalazi se u članku 19. Uredbe (EU) 2021/2085.</w:t>
      </w:r>
    </w:p>
    <w:p w14:paraId="61C13B2B" w14:textId="73BC995B" w:rsidR="00E53957" w:rsidRPr="00941457" w:rsidRDefault="003542EC" w:rsidP="003542EC">
      <w:pPr>
        <w:spacing w:after="240" w:line="240" w:lineRule="auto"/>
        <w:jc w:val="both"/>
        <w:rPr>
          <w:rFonts w:ascii="Times New Roman" w:hAnsi="Times New Roman" w:cs="Times New Roman"/>
          <w:b/>
        </w:rPr>
      </w:pPr>
      <w:r>
        <w:rPr>
          <w:rFonts w:ascii="Times New Roman" w:hAnsi="Times New Roman"/>
          <w:b/>
        </w:rPr>
        <w:t>Traženi profil (kriteriji za odabir)</w:t>
      </w:r>
    </w:p>
    <w:p w14:paraId="3FC7CD2A" w14:textId="6ED56909" w:rsidR="00E53957" w:rsidRPr="00941457" w:rsidRDefault="00E53957" w:rsidP="003542EC">
      <w:pPr>
        <w:spacing w:after="240" w:line="240" w:lineRule="auto"/>
        <w:jc w:val="both"/>
        <w:rPr>
          <w:rFonts w:ascii="Times New Roman" w:hAnsi="Times New Roman" w:cs="Times New Roman"/>
          <w:b/>
        </w:rPr>
      </w:pPr>
      <w:r>
        <w:rPr>
          <w:rFonts w:ascii="Times New Roman" w:hAnsi="Times New Roman"/>
          <w:b/>
          <w:u w:val="single"/>
        </w:rPr>
        <w:t xml:space="preserve">Vještine upravljanja </w:t>
      </w:r>
    </w:p>
    <w:p w14:paraId="27E1EC17" w14:textId="50ABE804" w:rsidR="00A75266" w:rsidRPr="00A75266" w:rsidRDefault="00054B68" w:rsidP="00A75266">
      <w:pPr>
        <w:spacing w:after="240" w:line="240" w:lineRule="auto"/>
        <w:ind w:left="284" w:hanging="284"/>
        <w:jc w:val="both"/>
        <w:rPr>
          <w:rFonts w:ascii="Times New Roman" w:hAnsi="Times New Roman" w:cs="Times New Roman"/>
        </w:rPr>
      </w:pPr>
      <w:r>
        <w:rPr>
          <w:rFonts w:ascii="Times New Roman" w:hAnsi="Times New Roman"/>
        </w:rPr>
        <w:t>–</w:t>
      </w:r>
      <w:r>
        <w:tab/>
      </w:r>
      <w:r>
        <w:rPr>
          <w:rFonts w:ascii="Times New Roman" w:hAnsi="Times New Roman"/>
        </w:rPr>
        <w:t>Odlične rukovoditeljske vještine, sposobnost vođenja velike organizacije i na strateškoj i na operativnoj rukovodećoj razini te u dinamičnoj i promjenjivoj znanstvenoj i operativnoj sredini.</w:t>
      </w:r>
    </w:p>
    <w:p w14:paraId="49B1F1EC" w14:textId="77777777" w:rsidR="007001F8" w:rsidRDefault="00A75266" w:rsidP="007001F8">
      <w:pPr>
        <w:spacing w:after="240" w:line="240" w:lineRule="auto"/>
        <w:ind w:left="284" w:hanging="284"/>
        <w:jc w:val="both"/>
        <w:rPr>
          <w:rFonts w:ascii="Times New Roman" w:hAnsi="Times New Roman" w:cs="Times New Roman"/>
        </w:rPr>
      </w:pPr>
      <w:r>
        <w:rPr>
          <w:rFonts w:ascii="Times New Roman" w:hAnsi="Times New Roman"/>
        </w:rPr>
        <w:t>–</w:t>
      </w:r>
      <w:r>
        <w:tab/>
      </w:r>
      <w:r>
        <w:rPr>
          <w:rFonts w:ascii="Times New Roman" w:hAnsi="Times New Roman"/>
        </w:rPr>
        <w:t xml:space="preserve">Dokazana sposobnost i dobri rezultati u rukovođenju te upravljanju financijskim i ljudskim resursima velike službe u nacionalnom, europskom i/ili međunarodnom kontekstu. </w:t>
      </w:r>
    </w:p>
    <w:p w14:paraId="09C33EEC" w14:textId="3B7DB0E7" w:rsidR="00E707C1" w:rsidRPr="007001F8" w:rsidRDefault="007001F8" w:rsidP="007001F8">
      <w:pPr>
        <w:spacing w:after="240" w:line="240" w:lineRule="auto"/>
        <w:ind w:left="284" w:hanging="284"/>
        <w:jc w:val="both"/>
        <w:rPr>
          <w:rFonts w:ascii="Times New Roman" w:hAnsi="Times New Roman" w:cs="Times New Roman"/>
        </w:rPr>
      </w:pPr>
      <w:r>
        <w:rPr>
          <w:rFonts w:ascii="Times New Roman" w:hAnsi="Times New Roman"/>
        </w:rPr>
        <w:t xml:space="preserve">– </w:t>
      </w:r>
      <w:r>
        <w:tab/>
      </w:r>
      <w:r>
        <w:rPr>
          <w:rFonts w:ascii="Times New Roman" w:hAnsi="Times New Roman"/>
        </w:rPr>
        <w:t>Solidno iskustvo u pregovaranju u međunarodnim uvjetima.</w:t>
      </w:r>
    </w:p>
    <w:p w14:paraId="14A8D20C" w14:textId="15CCB064" w:rsidR="008934EE" w:rsidRDefault="00E707C1" w:rsidP="00E707C1">
      <w:pPr>
        <w:spacing w:after="240" w:line="240" w:lineRule="auto"/>
        <w:ind w:left="284" w:hanging="284"/>
        <w:jc w:val="both"/>
        <w:rPr>
          <w:rFonts w:ascii="Times New Roman" w:hAnsi="Times New Roman" w:cs="Times New Roman"/>
        </w:rPr>
      </w:pPr>
      <w:r>
        <w:rPr>
          <w:rFonts w:ascii="Times New Roman" w:hAnsi="Times New Roman"/>
        </w:rPr>
        <w:t xml:space="preserve">– </w:t>
      </w:r>
      <w:r w:rsidR="007459C8">
        <w:rPr>
          <w:rFonts w:ascii="Times New Roman" w:hAnsi="Times New Roman"/>
        </w:rPr>
        <w:tab/>
      </w:r>
      <w:r>
        <w:rPr>
          <w:rFonts w:ascii="Times New Roman" w:hAnsi="Times New Roman"/>
        </w:rPr>
        <w:t>Poželjno je iskustvo u upravljanju stečeno u multikulturnoj i višejezičnoj sredini.</w:t>
      </w:r>
    </w:p>
    <w:p w14:paraId="3F673DA6" w14:textId="77777777" w:rsidR="008934EE" w:rsidRPr="00941457" w:rsidRDefault="008934EE" w:rsidP="00A75266">
      <w:pPr>
        <w:spacing w:after="240" w:line="240" w:lineRule="auto"/>
        <w:ind w:left="284" w:hanging="284"/>
        <w:jc w:val="both"/>
        <w:rPr>
          <w:rFonts w:ascii="Times New Roman" w:hAnsi="Times New Roman" w:cs="Times New Roman"/>
        </w:rPr>
      </w:pPr>
    </w:p>
    <w:p w14:paraId="34FC24C0" w14:textId="5DA3C752" w:rsidR="00E53957" w:rsidRPr="00941457" w:rsidRDefault="009E5E8A" w:rsidP="003542EC">
      <w:pPr>
        <w:spacing w:after="240" w:line="240" w:lineRule="auto"/>
        <w:ind w:left="284" w:hanging="284"/>
        <w:jc w:val="both"/>
        <w:rPr>
          <w:rFonts w:ascii="Times New Roman" w:hAnsi="Times New Roman" w:cs="Times New Roman"/>
          <w:b/>
        </w:rPr>
      </w:pPr>
      <w:r>
        <w:rPr>
          <w:rFonts w:ascii="Times New Roman" w:hAnsi="Times New Roman"/>
          <w:b/>
          <w:u w:val="single"/>
        </w:rPr>
        <w:t xml:space="preserve">Stručne vještine i iskustvo </w:t>
      </w:r>
    </w:p>
    <w:p w14:paraId="563F013F" w14:textId="093648E4" w:rsidR="00A75266" w:rsidRPr="00A75266" w:rsidRDefault="00054B68" w:rsidP="00A75266">
      <w:pPr>
        <w:spacing w:after="240" w:line="240" w:lineRule="auto"/>
        <w:ind w:left="284" w:hanging="284"/>
        <w:jc w:val="both"/>
        <w:rPr>
          <w:rFonts w:ascii="Times New Roman" w:hAnsi="Times New Roman" w:cs="Times New Roman"/>
        </w:rPr>
      </w:pPr>
      <w:r>
        <w:rPr>
          <w:rFonts w:ascii="Times New Roman" w:hAnsi="Times New Roman"/>
        </w:rPr>
        <w:t>–</w:t>
      </w:r>
      <w:r>
        <w:tab/>
      </w:r>
      <w:r>
        <w:rPr>
          <w:rFonts w:ascii="Times New Roman" w:hAnsi="Times New Roman"/>
        </w:rPr>
        <w:t>Vrlo dobro poznavanje institucija Europske unije i njihova načina rada i međudjelovanja.</w:t>
      </w:r>
    </w:p>
    <w:p w14:paraId="4A1FB18B" w14:textId="02C28463" w:rsidR="00A75266" w:rsidRPr="00A75266" w:rsidRDefault="00A75266" w:rsidP="00A75266">
      <w:pPr>
        <w:spacing w:after="240" w:line="240" w:lineRule="auto"/>
        <w:ind w:left="284" w:hanging="284"/>
        <w:jc w:val="both"/>
        <w:rPr>
          <w:rFonts w:ascii="Times New Roman" w:hAnsi="Times New Roman" w:cs="Times New Roman"/>
        </w:rPr>
      </w:pPr>
      <w:r>
        <w:rPr>
          <w:rFonts w:ascii="Times New Roman" w:hAnsi="Times New Roman"/>
        </w:rPr>
        <w:t>–</w:t>
      </w:r>
      <w:r>
        <w:tab/>
      </w:r>
      <w:r>
        <w:rPr>
          <w:rFonts w:ascii="Times New Roman" w:hAnsi="Times New Roman"/>
        </w:rPr>
        <w:t>Dobro poznavanje politike željezničkog prometa Unije i/ili iskustvo u tom području.</w:t>
      </w:r>
    </w:p>
    <w:p w14:paraId="0611EBF5" w14:textId="77777777" w:rsidR="00E707C1" w:rsidRDefault="00A75266" w:rsidP="00E707C1">
      <w:pPr>
        <w:spacing w:after="240" w:line="240" w:lineRule="auto"/>
        <w:ind w:left="284" w:hanging="284"/>
        <w:jc w:val="both"/>
        <w:rPr>
          <w:rFonts w:ascii="Times New Roman" w:hAnsi="Times New Roman" w:cs="Times New Roman"/>
        </w:rPr>
      </w:pPr>
      <w:r>
        <w:rPr>
          <w:rFonts w:ascii="Times New Roman" w:hAnsi="Times New Roman"/>
        </w:rPr>
        <w:t>–</w:t>
      </w:r>
      <w:r>
        <w:tab/>
      </w:r>
      <w:r>
        <w:rPr>
          <w:rFonts w:ascii="Times New Roman" w:hAnsi="Times New Roman"/>
        </w:rPr>
        <w:t>Poželjno je dobro poznavanje istraživanja i razvoja u području istraživanja i inovacija u željeznicama i/ili prometu na nacionalnoj, međunarodnoj ili europskoj razini.</w:t>
      </w:r>
    </w:p>
    <w:p w14:paraId="13ED046F" w14:textId="03AC37DD" w:rsidR="003519EB" w:rsidRPr="00866E53" w:rsidRDefault="00E707C1" w:rsidP="00E707C1">
      <w:pPr>
        <w:spacing w:after="240" w:line="240" w:lineRule="auto"/>
        <w:ind w:left="284" w:hanging="284"/>
        <w:jc w:val="both"/>
        <w:rPr>
          <w:rFonts w:ascii="Times New Roman" w:hAnsi="Times New Roman" w:cs="Times New Roman"/>
        </w:rPr>
      </w:pPr>
      <w:r>
        <w:rPr>
          <w:rFonts w:ascii="Times New Roman" w:hAnsi="Times New Roman"/>
        </w:rPr>
        <w:t xml:space="preserve">–   </w:t>
      </w:r>
      <w:r>
        <w:tab/>
      </w:r>
      <w:r>
        <w:rPr>
          <w:rFonts w:ascii="Times New Roman" w:hAnsi="Times New Roman"/>
        </w:rPr>
        <w:t>Poželjno je iskustvo rada u nacionalnoj, europskoj ili međunarodnoj javnoj upravi.</w:t>
      </w:r>
    </w:p>
    <w:p w14:paraId="26047443" w14:textId="77777777" w:rsidR="003519EB" w:rsidRPr="00941457" w:rsidRDefault="003519EB" w:rsidP="00A75266">
      <w:pPr>
        <w:spacing w:after="240" w:line="240" w:lineRule="auto"/>
        <w:ind w:left="284" w:hanging="284"/>
        <w:jc w:val="both"/>
        <w:rPr>
          <w:rFonts w:ascii="Times New Roman" w:hAnsi="Times New Roman" w:cs="Times New Roman"/>
        </w:rPr>
      </w:pPr>
    </w:p>
    <w:p w14:paraId="6F1B6A10" w14:textId="3C65066A" w:rsidR="00E53957" w:rsidRPr="00941457" w:rsidRDefault="009E5E8A" w:rsidP="003542EC">
      <w:pPr>
        <w:spacing w:after="240" w:line="240" w:lineRule="auto"/>
        <w:jc w:val="both"/>
        <w:rPr>
          <w:rFonts w:ascii="Times New Roman" w:hAnsi="Times New Roman" w:cs="Times New Roman"/>
          <w:b/>
        </w:rPr>
      </w:pPr>
      <w:r>
        <w:rPr>
          <w:rFonts w:ascii="Times New Roman" w:hAnsi="Times New Roman"/>
          <w:b/>
          <w:u w:val="single"/>
        </w:rPr>
        <w:t xml:space="preserve">Osobne kvalitete </w:t>
      </w:r>
    </w:p>
    <w:p w14:paraId="6BE33085" w14:textId="3A6E55E9" w:rsidR="00A75266" w:rsidRPr="00A75266" w:rsidRDefault="00054B68" w:rsidP="00A75266">
      <w:pPr>
        <w:spacing w:after="240" w:line="240" w:lineRule="auto"/>
        <w:ind w:left="284" w:hanging="284"/>
        <w:jc w:val="both"/>
        <w:rPr>
          <w:rFonts w:ascii="Times New Roman" w:hAnsi="Times New Roman" w:cs="Times New Roman"/>
        </w:rPr>
      </w:pPr>
      <w:r>
        <w:rPr>
          <w:rFonts w:ascii="Times New Roman" w:hAnsi="Times New Roman"/>
        </w:rPr>
        <w:t>–</w:t>
      </w:r>
      <w:r>
        <w:tab/>
      </w:r>
      <w:r>
        <w:rPr>
          <w:rFonts w:ascii="Times New Roman" w:hAnsi="Times New Roman"/>
        </w:rPr>
        <w:t>Sposobnost da učinkovito i tečno, transparentno i otvoreno komunicira s unutarnjim i vanjskim dionicima, među ostalima s medijima, javnošću, europskim, međunarodnim, nacionalnim i lokalnim tijelima te međunarodnim organizacijama, kao i da predstavlja Zajedničko poduzeće u vanjskim forumima.</w:t>
      </w:r>
    </w:p>
    <w:p w14:paraId="145F3E24" w14:textId="15883B93" w:rsidR="00A75266" w:rsidRPr="00A75266" w:rsidRDefault="00A75266" w:rsidP="00A75266">
      <w:pPr>
        <w:spacing w:after="240" w:line="240" w:lineRule="auto"/>
        <w:ind w:left="284" w:hanging="284"/>
        <w:jc w:val="both"/>
        <w:rPr>
          <w:rFonts w:ascii="Times New Roman" w:hAnsi="Times New Roman" w:cs="Times New Roman"/>
        </w:rPr>
      </w:pPr>
      <w:r>
        <w:rPr>
          <w:rFonts w:ascii="Times New Roman" w:hAnsi="Times New Roman"/>
        </w:rPr>
        <w:t>–</w:t>
      </w:r>
      <w:r>
        <w:tab/>
      </w:r>
      <w:r>
        <w:rPr>
          <w:rFonts w:ascii="Times New Roman" w:hAnsi="Times New Roman"/>
        </w:rPr>
        <w:t>Izvrsne vještine u međuljudskim odnosima i sposobnost održavanja dobrih radnih odnosa s institucijama EU-a i nadležnim tijelima država članica radi dobrog funkcioniranja Zajedničkog poduzeća.</w:t>
      </w:r>
    </w:p>
    <w:p w14:paraId="46B488AB" w14:textId="417241A5" w:rsidR="00E53957" w:rsidRPr="00941457" w:rsidRDefault="00A75266" w:rsidP="00A75266">
      <w:pPr>
        <w:spacing w:after="240" w:line="240" w:lineRule="auto"/>
        <w:ind w:left="284" w:hanging="284"/>
        <w:jc w:val="both"/>
        <w:rPr>
          <w:rFonts w:ascii="Times New Roman" w:hAnsi="Times New Roman" w:cs="Times New Roman"/>
          <w:b/>
        </w:rPr>
      </w:pPr>
      <w:r>
        <w:rPr>
          <w:rFonts w:ascii="Times New Roman" w:hAnsi="Times New Roman"/>
        </w:rPr>
        <w:t>–</w:t>
      </w:r>
      <w:r>
        <w:tab/>
      </w:r>
      <w:r>
        <w:rPr>
          <w:rFonts w:ascii="Times New Roman" w:hAnsi="Times New Roman"/>
        </w:rPr>
        <w:t>Sposobnost promicanja vodećih načela zajedničkog poduzeća: otvorenosti, transparentnosti, neovisnosti i znanstvene izvrsnosti.</w:t>
      </w:r>
    </w:p>
    <w:p w14:paraId="16EBE20A" w14:textId="623A5866" w:rsidR="003542EC" w:rsidRPr="00941457" w:rsidRDefault="003542EC" w:rsidP="003542EC">
      <w:pPr>
        <w:spacing w:after="240" w:line="240" w:lineRule="auto"/>
        <w:jc w:val="both"/>
        <w:rPr>
          <w:rFonts w:ascii="Times New Roman" w:hAnsi="Times New Roman" w:cs="Times New Roman"/>
          <w:b/>
        </w:rPr>
      </w:pPr>
      <w:r>
        <w:rPr>
          <w:rFonts w:ascii="Times New Roman" w:hAnsi="Times New Roman"/>
          <w:b/>
        </w:rPr>
        <w:lastRenderedPageBreak/>
        <w:t>Uvjeti za sudjelovanje</w:t>
      </w:r>
    </w:p>
    <w:p w14:paraId="724B4BE8" w14:textId="77777777" w:rsidR="003542EC" w:rsidRPr="00941457" w:rsidRDefault="003542EC" w:rsidP="003542EC">
      <w:pPr>
        <w:spacing w:after="240" w:line="240" w:lineRule="auto"/>
        <w:jc w:val="both"/>
        <w:rPr>
          <w:rFonts w:ascii="Times New Roman" w:hAnsi="Times New Roman" w:cs="Times New Roman"/>
        </w:rPr>
      </w:pPr>
      <w:r>
        <w:rPr>
          <w:rFonts w:ascii="Times New Roman" w:hAnsi="Times New Roman"/>
        </w:rPr>
        <w:t xml:space="preserve">U postupku odabira mogu sudjelovati samo kandidati koji </w:t>
      </w:r>
      <w:r>
        <w:rPr>
          <w:rFonts w:ascii="Times New Roman" w:hAnsi="Times New Roman"/>
          <w:b/>
        </w:rPr>
        <w:t>na dan isteka roka za prijavu</w:t>
      </w:r>
      <w:r>
        <w:rPr>
          <w:rFonts w:ascii="Times New Roman" w:hAnsi="Times New Roman"/>
        </w:rPr>
        <w:t xml:space="preserve"> ispunjavaju sljedeće formalne uvjete:</w:t>
      </w:r>
    </w:p>
    <w:p w14:paraId="4DABFEEA" w14:textId="35E2A662"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državljanstvo</w:t>
      </w:r>
      <w:r>
        <w:rPr>
          <w:rFonts w:ascii="Times New Roman" w:hAnsi="Times New Roman"/>
        </w:rPr>
        <w:t>: kandidati moraju biti državljani jedne od država članica Europske unije,</w:t>
      </w:r>
    </w:p>
    <w:p w14:paraId="5A5F25C2" w14:textId="77777777"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diploma visokoškolskog studija</w:t>
      </w:r>
      <w:r>
        <w:rPr>
          <w:rFonts w:ascii="Times New Roman" w:hAnsi="Times New Roman"/>
        </w:rPr>
        <w:t>: kandidati moraju imati:</w:t>
      </w:r>
    </w:p>
    <w:p w14:paraId="0F3859A6" w14:textId="725F883F" w:rsidR="003542EC" w:rsidRPr="00941457" w:rsidRDefault="003542EC" w:rsidP="003542EC">
      <w:pPr>
        <w:pStyle w:val="ListParagraph"/>
        <w:spacing w:after="240" w:line="240" w:lineRule="auto"/>
        <w:ind w:left="568" w:hanging="284"/>
        <w:contextualSpacing w:val="0"/>
        <w:jc w:val="both"/>
        <w:rPr>
          <w:rFonts w:ascii="Times New Roman" w:hAnsi="Times New Roman" w:cs="Times New Roman"/>
        </w:rPr>
      </w:pPr>
      <w:r>
        <w:rPr>
          <w:rFonts w:ascii="Times New Roman" w:hAnsi="Times New Roman"/>
        </w:rPr>
        <w:t>–</w:t>
      </w:r>
      <w:r>
        <w:tab/>
      </w:r>
      <w:r>
        <w:rPr>
          <w:rFonts w:ascii="Times New Roman" w:hAnsi="Times New Roman"/>
        </w:rPr>
        <w:t>diplomom potvrđen stupanj obrazovanja koji odgovara završenom visokoškolskom studiju, ako je redovito trajanje studija najmanje četiri godine, ili</w:t>
      </w:r>
    </w:p>
    <w:p w14:paraId="7FD3E46E" w14:textId="77777777" w:rsidR="003542EC" w:rsidRPr="00941457" w:rsidRDefault="003542EC" w:rsidP="003542EC">
      <w:pPr>
        <w:pStyle w:val="ListParagraph"/>
        <w:spacing w:after="240" w:line="240" w:lineRule="auto"/>
        <w:ind w:left="568" w:hanging="284"/>
        <w:contextualSpacing w:val="0"/>
        <w:jc w:val="both"/>
        <w:rPr>
          <w:rFonts w:ascii="Times New Roman" w:hAnsi="Times New Roman" w:cs="Times New Roman"/>
        </w:rPr>
      </w:pPr>
      <w:r>
        <w:rPr>
          <w:rFonts w:ascii="Times New Roman" w:hAnsi="Times New Roman"/>
        </w:rPr>
        <w:t>–</w:t>
      </w:r>
      <w:r>
        <w:tab/>
      </w:r>
      <w:r>
        <w:rPr>
          <w:rFonts w:ascii="Times New Roman" w:hAnsi="Times New Roman"/>
        </w:rPr>
        <w:t>diplomom potvrđen stupanj obrazovanja koji odgovara završenom visokoškolskom studiju, uz odgovarajuće radno iskustvo od najmanje jedne godine ako je redovito trajanje studija najmanje tri godine (to jednogodišnje radno iskustvo ne ubraja se u radno iskustvo stečeno nakon završetka studija koje se traži u nastavku),</w:t>
      </w:r>
    </w:p>
    <w:p w14:paraId="7EEF59D3" w14:textId="55551FA7"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radno iskustvo</w:t>
      </w:r>
      <w:r>
        <w:rPr>
          <w:rFonts w:ascii="Times New Roman" w:hAnsi="Times New Roman"/>
        </w:rPr>
        <w:t>: kandidati moraju imati najmanje 15 godina radnog iskustva stečenog nakon završetka studija</w:t>
      </w:r>
      <w:r>
        <w:rPr>
          <w:rStyle w:val="FootnoteReference"/>
          <w:rFonts w:ascii="Times New Roman" w:hAnsi="Times New Roman" w:cs="Times New Roman"/>
        </w:rPr>
        <w:footnoteReference w:id="3"/>
      </w:r>
      <w:r>
        <w:rPr>
          <w:rFonts w:ascii="Times New Roman" w:hAnsi="Times New Roman"/>
        </w:rPr>
        <w:t xml:space="preserve"> na razini za koju su osposobljeni tijekom prethodno spomenutog obrazovanja. Najmanje pet godina od navedenog radnog iskustva mora biti u području rada Zajedničkog poduzeća.</w:t>
      </w:r>
    </w:p>
    <w:p w14:paraId="3F55FC3F" w14:textId="049BA7FD"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rukovoditeljsko iskustvo</w:t>
      </w:r>
      <w:r>
        <w:rPr>
          <w:rFonts w:ascii="Times New Roman" w:hAnsi="Times New Roman"/>
        </w:rPr>
        <w:t>: od čega najmanje pet godina na radnome mjestu savjetnika visoke razine</w:t>
      </w:r>
      <w:r>
        <w:rPr>
          <w:rStyle w:val="FootnoteReference"/>
          <w:rFonts w:ascii="Times New Roman" w:hAnsi="Times New Roman" w:cs="Times New Roman"/>
        </w:rPr>
        <w:footnoteReference w:id="4"/>
      </w:r>
      <w:r>
        <w:rPr>
          <w:rFonts w:ascii="Times New Roman" w:hAnsi="Times New Roman"/>
        </w:rPr>
        <w:t xml:space="preserve"> u područjima relevantnima za radno mjesto.</w:t>
      </w:r>
    </w:p>
    <w:p w14:paraId="60BADBD2" w14:textId="23FBC378"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jezici</w:t>
      </w:r>
      <w:r>
        <w:rPr>
          <w:rFonts w:ascii="Times New Roman" w:hAnsi="Times New Roman"/>
        </w:rPr>
        <w:t>: kandidati moraju imati temeljito znanje jednog službenog jezika EU-a</w:t>
      </w:r>
      <w:r>
        <w:rPr>
          <w:rStyle w:val="FootnoteReference"/>
          <w:rFonts w:ascii="Times New Roman" w:hAnsi="Times New Roman" w:cs="Times New Roman"/>
        </w:rPr>
        <w:footnoteReference w:id="5"/>
      </w:r>
      <w:r>
        <w:rPr>
          <w:rFonts w:ascii="Times New Roman" w:hAnsi="Times New Roman"/>
        </w:rPr>
        <w:t xml:space="preserve"> i zadovoljavajuće znanje još jednog službenog jezika EU-a. Zadovoljavajuće znanje tog drugog službenog jezika EU-a provjerit će komisije za odabir tijekom intervjua među ostalim tako što intervju (djelomično) mogu voditi na tom drugom jeziku,</w:t>
      </w:r>
    </w:p>
    <w:p w14:paraId="7B8FE672" w14:textId="1095549C"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dobna granica</w:t>
      </w:r>
      <w:r>
        <w:rPr>
          <w:rFonts w:ascii="Times New Roman" w:hAnsi="Times New Roman"/>
        </w:rPr>
        <w:t>: na dan isteka roka za prijavu kandidati moraju biti u mogućnosti odraditi puni četverogodišnji mandat prije nego što navrše dob za umirovljenje. Za privremeno osoblje Europske unije dob za umirovljenje nastupa zadnjeg dana u mjesecu u kojem osoba navršava 66 godina (vidjeti članak 47. Uvjeta zaposlenja ostalih službenika Europske unije</w:t>
      </w:r>
      <w:r>
        <w:rPr>
          <w:rStyle w:val="FootnoteReference"/>
          <w:rFonts w:ascii="Times New Roman" w:hAnsi="Times New Roman" w:cs="Times New Roman"/>
        </w:rPr>
        <w:footnoteReference w:id="6"/>
      </w:r>
      <w:r>
        <w:rPr>
          <w:rFonts w:ascii="Times New Roman" w:hAnsi="Times New Roman"/>
        </w:rPr>
        <w:t>).</w:t>
      </w:r>
    </w:p>
    <w:p w14:paraId="2C3E8783" w14:textId="77777777" w:rsidR="001F08A9" w:rsidRPr="00941457" w:rsidRDefault="001F08A9" w:rsidP="003542EC">
      <w:pPr>
        <w:spacing w:after="240" w:line="240" w:lineRule="auto"/>
        <w:jc w:val="both"/>
        <w:rPr>
          <w:rFonts w:ascii="Times New Roman" w:hAnsi="Times New Roman" w:cs="Times New Roman"/>
          <w:b/>
        </w:rPr>
      </w:pPr>
      <w:r>
        <w:rPr>
          <w:rFonts w:ascii="Times New Roman" w:hAnsi="Times New Roman"/>
          <w:b/>
        </w:rPr>
        <w:t>Odabir i imenovanje</w:t>
      </w:r>
    </w:p>
    <w:p w14:paraId="75E186BA" w14:textId="6CDD914D" w:rsidR="00E53957" w:rsidRPr="00941457" w:rsidRDefault="00E53957" w:rsidP="003542EC">
      <w:pPr>
        <w:pStyle w:val="Corpsdutexte0"/>
        <w:shd w:val="clear" w:color="auto" w:fill="auto"/>
        <w:spacing w:before="0" w:after="240" w:line="240" w:lineRule="auto"/>
        <w:ind w:firstLine="0"/>
        <w:jc w:val="both"/>
        <w:rPr>
          <w:rStyle w:val="Corpsdutexte"/>
          <w:rFonts w:ascii="Times New Roman" w:hAnsi="Times New Roman" w:cs="Times New Roman"/>
          <w:color w:val="000000"/>
          <w:sz w:val="22"/>
          <w:szCs w:val="22"/>
        </w:rPr>
      </w:pPr>
      <w:r>
        <w:rPr>
          <w:rStyle w:val="Corpsdutexte"/>
          <w:rFonts w:ascii="Times New Roman" w:hAnsi="Times New Roman"/>
          <w:color w:val="000000"/>
          <w:sz w:val="22"/>
        </w:rPr>
        <w:t>Izvršnog direktora imenuje Upravni odbor Zajedničkog poduzeća među kandidatima s užeg popisa koji sastavlja Europska komisija.</w:t>
      </w:r>
    </w:p>
    <w:p w14:paraId="67FA7B1D" w14:textId="4AFFDA38" w:rsidR="00335932" w:rsidRPr="00941457" w:rsidRDefault="00335932" w:rsidP="003542EC">
      <w:pPr>
        <w:spacing w:after="240" w:line="240" w:lineRule="auto"/>
        <w:jc w:val="both"/>
        <w:rPr>
          <w:rFonts w:ascii="Times New Roman" w:hAnsi="Times New Roman" w:cs="Times New Roman"/>
        </w:rPr>
      </w:pPr>
      <w:r>
        <w:rPr>
          <w:rFonts w:ascii="Times New Roman" w:hAnsi="Times New Roman"/>
        </w:rPr>
        <w:t>Kako bi utvrdila taj uži popis kandidata, Europska komisija organizira odabir u skladu sa svojim postupcima odabira i zapošljavanja (vidjeti Dokument o politici zapošljavanja viših dužnosnika</w:t>
      </w:r>
      <w:r>
        <w:rPr>
          <w:rStyle w:val="FootnoteReference"/>
          <w:rFonts w:ascii="Times New Roman" w:hAnsi="Times New Roman" w:cs="Times New Roman"/>
        </w:rPr>
        <w:footnoteReference w:id="7"/>
      </w:r>
      <w:r>
        <w:rPr>
          <w:rFonts w:ascii="Times New Roman" w:hAnsi="Times New Roman"/>
        </w:rPr>
        <w:t xml:space="preserve">). </w:t>
      </w:r>
    </w:p>
    <w:p w14:paraId="528FC49F" w14:textId="6C2F785A" w:rsidR="002509C7" w:rsidRDefault="00335932" w:rsidP="003542EC">
      <w:pPr>
        <w:spacing w:after="240" w:line="240" w:lineRule="auto"/>
        <w:jc w:val="both"/>
        <w:rPr>
          <w:rFonts w:ascii="Times New Roman" w:hAnsi="Times New Roman" w:cs="Times New Roman"/>
        </w:rPr>
      </w:pPr>
      <w:r>
        <w:rPr>
          <w:rFonts w:ascii="Times New Roman" w:hAnsi="Times New Roman"/>
        </w:rPr>
        <w:lastRenderedPageBreak/>
        <w:t xml:space="preserve">U okviru tog postupka odabira Europska komisija osniva komisiju za </w:t>
      </w:r>
      <w:proofErr w:type="spellStart"/>
      <w:r>
        <w:rPr>
          <w:rFonts w:ascii="Times New Roman" w:hAnsi="Times New Roman"/>
        </w:rPr>
        <w:t>predodabir</w:t>
      </w:r>
      <w:proofErr w:type="spellEnd"/>
      <w:r>
        <w:rPr>
          <w:rFonts w:ascii="Times New Roman" w:hAnsi="Times New Roman"/>
        </w:rPr>
        <w:t xml:space="preserve"> koja će, u skladu s Uredbom (EU) 2021/2085, uključivati po jednog predstavnika kojeg imenuje svaka vrsta članova Zajedničkog poduzeća koji nisu Unija</w:t>
      </w:r>
      <w:r>
        <w:rPr>
          <w:rStyle w:val="FootnoteReference"/>
          <w:rFonts w:ascii="Times New Roman" w:hAnsi="Times New Roman" w:cs="Times New Roman"/>
          <w:sz w:val="20"/>
        </w:rPr>
        <w:footnoteReference w:id="8"/>
      </w:r>
      <w:r>
        <w:rPr>
          <w:rFonts w:ascii="Times New Roman" w:hAnsi="Times New Roman"/>
        </w:rPr>
        <w:t xml:space="preserve"> i jednog promatrača kojeg imenuje upravni odbor. </w:t>
      </w:r>
    </w:p>
    <w:p w14:paraId="0F51F6F5" w14:textId="41B186DE"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koja pregledava sve prijave, provjerava ispunjavaju li kandidati uvjete za sudjelovanje i na temelju navedenih kriterija za odabir izdvaja kandidate najboljeg profila, od kojih neke može pozvati na intervju.</w:t>
      </w:r>
    </w:p>
    <w:p w14:paraId="567BCC4D" w14:textId="77777777"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 xml:space="preserve">Na temelju provedenih intervjua komisija za </w:t>
      </w:r>
      <w:proofErr w:type="spellStart"/>
      <w:r>
        <w:rPr>
          <w:rFonts w:ascii="Times New Roman" w:hAnsi="Times New Roman"/>
        </w:rPr>
        <w:t>predodabir</w:t>
      </w:r>
      <w:proofErr w:type="spellEnd"/>
      <w:r>
        <w:rPr>
          <w:rFonts w:ascii="Times New Roman" w:hAnsi="Times New Roman"/>
        </w:rPr>
        <w:t xml:space="preserve"> donosi zaključke i predlaže kandidate za intervju s Komisijinim savjetodavnim odborom za imenovanja. Uzimajući u obzir zaključke komisije za </w:t>
      </w:r>
      <w:proofErr w:type="spellStart"/>
      <w:r>
        <w:rPr>
          <w:rFonts w:ascii="Times New Roman" w:hAnsi="Times New Roman"/>
        </w:rPr>
        <w:t>predodabir</w:t>
      </w:r>
      <w:proofErr w:type="spellEnd"/>
      <w:r>
        <w:rPr>
          <w:rFonts w:ascii="Times New Roman" w:hAnsi="Times New Roman"/>
        </w:rPr>
        <w:t>, taj odbor odabire kandidate koje će pozvati na intervju.</w:t>
      </w:r>
    </w:p>
    <w:p w14:paraId="665981C2" w14:textId="6F725920"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Kandidati koje Komisijin savjetodavni odbor za imenovanja odabere za intervju pozivaju se na cjelodnevno testiranje rukovoditeljskih vještina koje u centru za procjenu provode vanjski savjetnici za zapošljavanje. Na temelju rezultata intervjua i izvještaja centra za procjenu Komisijin savjetodavni odbor za imenovanja sastavlja uži popis kandidata koje smatra prikladnima za radno mjesto izvršnog direktora Zajedničkog poduzeća za europsku željeznicu.</w:t>
      </w:r>
    </w:p>
    <w:p w14:paraId="12D3DCE0" w14:textId="5417A3CC"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Kandidate s tog popisa intervjuiraju član ili članovi Komisije nadležni za glavnu upravu zaduženu za odnose sa Zajedničkim poduzećem.</w:t>
      </w:r>
    </w:p>
    <w:p w14:paraId="64CD3857" w14:textId="15A29493"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Nakon toga Europska komisija sastavit će popis od poželjno je barem tri kandidata koji su ušli u uži izbor i proslijedit će ga upravnom odboru Zajedničkog poduzeća za europsku željeznicu. Prije nego što među kandidatima iz užeg izbora Komisije imenuje izvršnog direktora i odbor može intervjuirati te kandidate. Ulazak u uži izbor ne jamči imenovanje.</w:t>
      </w:r>
    </w:p>
    <w:p w14:paraId="2FF75FF0" w14:textId="77777777"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Od kandidata se može zahtijevati i da se podvrgnu dodatnim intervjuima i/ili testiranjima, osim navedenih. Možda će morati dati i izjavu pred relevantnim odborom/odborima Europskog parlamenta.</w:t>
      </w:r>
    </w:p>
    <w:p w14:paraId="24F99624" w14:textId="192A9A61" w:rsidR="00431AEB" w:rsidRDefault="00431AEB" w:rsidP="00431AEB">
      <w:pPr>
        <w:spacing w:after="240" w:line="240" w:lineRule="auto"/>
        <w:jc w:val="both"/>
        <w:rPr>
          <w:rFonts w:ascii="Times New Roman" w:hAnsi="Times New Roman" w:cs="Times New Roman"/>
        </w:rPr>
      </w:pPr>
      <w:r>
        <w:rPr>
          <w:rFonts w:ascii="Times New Roman" w:hAnsi="Times New Roman"/>
        </w:rPr>
        <w:t>Odabrani kandidat treba imati ili moći dobiti valjano uvjerenje o sigurnosnoj provjeri koju je izdalo sigurnosno tijelo njegove matične države. Uvjerenje o sigurnosnoj provjeri administrativna je odluka koja se izdaje nakon sigurnosne provjere koju provodi nadležno nacionalno sigurnosno tijelo u skladu s primjenjivim nacionalnim sigurnosnim zakonima i propisima i koja omogućuje pristup klasificiranim podacima određene razine. (Postupak izdavanja uvjerenja o sigurnosnoj provjeri može se pokrenuti isključivo na zahtjev poslodavca, a ne kandidata).</w:t>
      </w:r>
    </w:p>
    <w:p w14:paraId="1601A64B" w14:textId="12713FF3" w:rsidR="00431AEB" w:rsidRDefault="00431AEB" w:rsidP="00431AEB">
      <w:pPr>
        <w:spacing w:after="240" w:line="240" w:lineRule="auto"/>
        <w:jc w:val="both"/>
        <w:rPr>
          <w:rFonts w:ascii="Times New Roman" w:hAnsi="Times New Roman" w:cs="Times New Roman"/>
        </w:rPr>
      </w:pPr>
      <w:r>
        <w:rPr>
          <w:rFonts w:ascii="Times New Roman" w:hAnsi="Times New Roman"/>
        </w:rPr>
        <w:t>Dok država članica ne izda uvjerenje o sigurnosnoj provjeri i dok se postupak sigurnosne provjere ne okonča izdavanjem propisane informativne obavijesti Uprave za sigurnost Europske komisije, kandidat ne može pristupiti klasificiranim podacima EU-a sa stupnjem tajnosti CONFIDENTIEL UE/EU CONFIDENTIAL ili višim niti prisustvovati sastancima na kojima se o njima raspravlja.</w:t>
      </w:r>
    </w:p>
    <w:p w14:paraId="1E2DD29B" w14:textId="41E46C04" w:rsidR="00431AEB" w:rsidRDefault="00431AEB" w:rsidP="00941457">
      <w:pPr>
        <w:spacing w:after="240" w:line="240" w:lineRule="auto"/>
        <w:jc w:val="both"/>
        <w:rPr>
          <w:rFonts w:ascii="Times New Roman" w:hAnsi="Times New Roman" w:cs="Times New Roman"/>
          <w:b/>
        </w:rPr>
      </w:pPr>
    </w:p>
    <w:p w14:paraId="7310BA14" w14:textId="77777777" w:rsidR="00703296" w:rsidRDefault="00703296" w:rsidP="00941457">
      <w:pPr>
        <w:spacing w:after="240" w:line="240" w:lineRule="auto"/>
        <w:jc w:val="both"/>
        <w:rPr>
          <w:rFonts w:ascii="Times New Roman" w:hAnsi="Times New Roman" w:cs="Times New Roman"/>
          <w:b/>
        </w:rPr>
      </w:pPr>
    </w:p>
    <w:p w14:paraId="7A4B04ED" w14:textId="4E6F4819" w:rsidR="00941457" w:rsidRPr="00941457" w:rsidRDefault="00941457" w:rsidP="00941457">
      <w:pPr>
        <w:spacing w:after="240" w:line="240" w:lineRule="auto"/>
        <w:jc w:val="both"/>
        <w:rPr>
          <w:rFonts w:ascii="Times New Roman" w:hAnsi="Times New Roman" w:cs="Times New Roman"/>
          <w:b/>
        </w:rPr>
      </w:pPr>
      <w:r>
        <w:rPr>
          <w:rFonts w:ascii="Times New Roman" w:hAnsi="Times New Roman"/>
          <w:b/>
        </w:rPr>
        <w:t xml:space="preserve">Jednake mogućnosti </w:t>
      </w:r>
    </w:p>
    <w:p w14:paraId="2B08FB00" w14:textId="04A6DD8F" w:rsidR="00941457" w:rsidRPr="00941457" w:rsidRDefault="00941457" w:rsidP="00941457">
      <w:pPr>
        <w:spacing w:after="240" w:line="240" w:lineRule="auto"/>
        <w:jc w:val="both"/>
        <w:rPr>
          <w:rFonts w:ascii="Times New Roman" w:hAnsi="Times New Roman" w:cs="Times New Roman"/>
        </w:rPr>
      </w:pPr>
      <w:r>
        <w:rPr>
          <w:rFonts w:ascii="Times New Roman" w:hAnsi="Times New Roman"/>
        </w:rPr>
        <w:t>Komisija i Zajedničko poduzeće nastoje ostvariti strateški cilj postizanja rodne ravnopravnosti na svim razinama upravljanja do kraja mandata aktualne Komisije te primjenjuju politiku jednakih mogućnosti i nediskriminacije u skladu s člankom 1.d Pravilnika o osoblju</w:t>
      </w:r>
      <w:r>
        <w:rPr>
          <w:rStyle w:val="FootnoteReference"/>
          <w:rFonts w:ascii="Times New Roman" w:hAnsi="Times New Roman" w:cs="Times New Roman"/>
        </w:rPr>
        <w:footnoteReference w:id="9"/>
      </w:r>
      <w:r>
        <w:rPr>
          <w:rFonts w:ascii="Times New Roman" w:hAnsi="Times New Roman"/>
        </w:rPr>
        <w:t xml:space="preserve"> i potiču prijave koje bi mogle doprinijeti većoj raznolikosti, rodnoj ravnopravnosti i ukupnoj geografskoj ravnoteži.</w:t>
      </w:r>
    </w:p>
    <w:p w14:paraId="09950794" w14:textId="0911026D" w:rsidR="006B1671" w:rsidRPr="00941457" w:rsidRDefault="005B116D" w:rsidP="003542EC">
      <w:pPr>
        <w:spacing w:after="240" w:line="240" w:lineRule="auto"/>
        <w:jc w:val="both"/>
        <w:rPr>
          <w:rFonts w:ascii="Times New Roman" w:hAnsi="Times New Roman" w:cs="Times New Roman"/>
          <w:b/>
        </w:rPr>
      </w:pPr>
      <w:r>
        <w:rPr>
          <w:rFonts w:ascii="Times New Roman" w:hAnsi="Times New Roman"/>
          <w:b/>
        </w:rPr>
        <w:lastRenderedPageBreak/>
        <w:t xml:space="preserve">Raznolikost i </w:t>
      </w:r>
      <w:proofErr w:type="spellStart"/>
      <w:r>
        <w:rPr>
          <w:rFonts w:ascii="Times New Roman" w:hAnsi="Times New Roman"/>
          <w:b/>
        </w:rPr>
        <w:t>uključivost</w:t>
      </w:r>
      <w:proofErr w:type="spellEnd"/>
      <w:r>
        <w:rPr>
          <w:rFonts w:ascii="Times New Roman" w:hAnsi="Times New Roman"/>
          <w:b/>
        </w:rPr>
        <w:t xml:space="preserve"> </w:t>
      </w:r>
    </w:p>
    <w:p w14:paraId="44C17C93" w14:textId="2DFE0231" w:rsidR="005B116D" w:rsidRPr="00412F66" w:rsidRDefault="005B116D" w:rsidP="003542EC">
      <w:pPr>
        <w:spacing w:after="240" w:line="240" w:lineRule="auto"/>
        <w:jc w:val="both"/>
        <w:rPr>
          <w:rFonts w:ascii="Times New Roman" w:hAnsi="Times New Roman" w:cs="Times New Roman"/>
          <w:b/>
        </w:rPr>
      </w:pPr>
      <w:r>
        <w:rPr>
          <w:rFonts w:ascii="Times New Roman" w:hAnsi="Times New Roman"/>
        </w:rPr>
        <w:t xml:space="preserve">Zajedničko poduzeće zna da je zdrava ravnoteža između poslovnog i privatnog života mnogima važan motivacijski čimbenik te da se sve češće očekuje fleksibilni rad kao dio suvremenog radnog mjesta.  Kao poslodavac predano je održavanju rodne ravnopravnosti i sprečavanju diskriminacije na bilo kojoj osnovi. Aktivno podržava prijavu svih kvalificiranih kandidata i kandidatkinja iz različitih područja, s raznolikim sposobnostima, iz svih država članica EU-a. Kako bi promicalo rodnu ravnopravnost, Zajedničko poduzeće posebno potiče prijave žena. Osobama s invaliditetom može se pružiti pomoć tijekom postupka zapošljavanja. </w:t>
      </w:r>
    </w:p>
    <w:p w14:paraId="19F8019A" w14:textId="77777777" w:rsidR="006B1671" w:rsidRPr="00941457" w:rsidRDefault="006B1671" w:rsidP="003542EC">
      <w:pPr>
        <w:spacing w:after="240" w:line="240" w:lineRule="auto"/>
        <w:jc w:val="both"/>
        <w:rPr>
          <w:rFonts w:ascii="Times New Roman" w:hAnsi="Times New Roman" w:cs="Times New Roman"/>
          <w:b/>
        </w:rPr>
      </w:pPr>
      <w:r>
        <w:rPr>
          <w:rFonts w:ascii="Times New Roman" w:hAnsi="Times New Roman"/>
          <w:b/>
        </w:rPr>
        <w:t>Uvjeti zapošljavanja</w:t>
      </w:r>
    </w:p>
    <w:p w14:paraId="5A62314F" w14:textId="75711826" w:rsidR="001C1F92" w:rsidRPr="00941457" w:rsidRDefault="001C1F92" w:rsidP="001C1F92">
      <w:pPr>
        <w:spacing w:after="240" w:line="240" w:lineRule="auto"/>
        <w:jc w:val="both"/>
        <w:rPr>
          <w:rFonts w:ascii="Times New Roman" w:hAnsi="Times New Roman" w:cs="Times New Roman"/>
        </w:rPr>
      </w:pPr>
      <w:r>
        <w:rPr>
          <w:rFonts w:ascii="Times New Roman" w:hAnsi="Times New Roman"/>
        </w:rPr>
        <w:t xml:space="preserve">Plaća i uvjeti zapošljavanja utvrđeni su u Uvjetima zaposlenja ostalih službenika Europske unije. </w:t>
      </w:r>
    </w:p>
    <w:p w14:paraId="040A7EAB" w14:textId="22C5952E" w:rsidR="00F75D74" w:rsidRPr="00941457" w:rsidRDefault="00F75D74" w:rsidP="003542EC">
      <w:pPr>
        <w:spacing w:after="240" w:line="240" w:lineRule="auto"/>
        <w:jc w:val="both"/>
        <w:rPr>
          <w:rFonts w:ascii="Times New Roman" w:hAnsi="Times New Roman" w:cs="Times New Roman"/>
        </w:rPr>
      </w:pPr>
      <w:r>
        <w:rPr>
          <w:rFonts w:ascii="Times New Roman" w:hAnsi="Times New Roman"/>
        </w:rPr>
        <w:t xml:space="preserve">Uspješnog će kandidata Zajedničko poduzeće za europsku željeznicu zaposliti kao člana privremenog osoblja u razredu AD 14. Ovisno o duljini radnog iskustva bit će svrstan u stupanj 1 ili 2 u tom razredu. </w:t>
      </w:r>
    </w:p>
    <w:p w14:paraId="21AA06DE" w14:textId="28CC0C30" w:rsidR="00F75D74" w:rsidRPr="00941457" w:rsidRDefault="00F75D74" w:rsidP="003542EC">
      <w:pPr>
        <w:spacing w:after="240" w:line="240" w:lineRule="auto"/>
        <w:jc w:val="both"/>
        <w:rPr>
          <w:rFonts w:ascii="Times New Roman" w:hAnsi="Times New Roman" w:cs="Times New Roman"/>
        </w:rPr>
      </w:pPr>
      <w:r>
        <w:rPr>
          <w:rFonts w:ascii="Times New Roman" w:hAnsi="Times New Roman"/>
        </w:rPr>
        <w:t>Imenuje se na prvi mandat od četiri godine, s mogućnošću produljenja od najviše tri godine u skladu s Uredbom o osnivanju Zajedničkog poduzeća.</w:t>
      </w:r>
    </w:p>
    <w:p w14:paraId="12D63497" w14:textId="4826279B"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Napominjemo da u skladu s Uvjetima zaposlenja ostalih službenika Europske unije svaki novi član osoblja mora proći probni rad u trajanju od devet mjeseci.</w:t>
      </w:r>
    </w:p>
    <w:p w14:paraId="3EAC3256" w14:textId="2EE43A1F" w:rsidR="001F08A9" w:rsidRPr="00941457" w:rsidRDefault="001C1F92" w:rsidP="003542EC">
      <w:pPr>
        <w:spacing w:after="240" w:line="240" w:lineRule="auto"/>
        <w:jc w:val="both"/>
        <w:rPr>
          <w:rFonts w:ascii="Times New Roman" w:hAnsi="Times New Roman" w:cs="Times New Roman"/>
        </w:rPr>
      </w:pPr>
      <w:r>
        <w:rPr>
          <w:rFonts w:ascii="Times New Roman" w:hAnsi="Times New Roman"/>
        </w:rPr>
        <w:t>Mjesto rada je Bruxelles u Belgiji.</w:t>
      </w:r>
    </w:p>
    <w:p w14:paraId="474DC449" w14:textId="0087A855" w:rsidR="00CB0E68" w:rsidRPr="008649AA" w:rsidRDefault="00CB0E68" w:rsidP="00CB0E68">
      <w:pPr>
        <w:spacing w:after="240" w:line="240" w:lineRule="auto"/>
        <w:jc w:val="both"/>
        <w:rPr>
          <w:rFonts w:ascii="Times New Roman" w:hAnsi="Times New Roman" w:cs="Times New Roman"/>
          <w:b/>
        </w:rPr>
      </w:pPr>
      <w:r>
        <w:rPr>
          <w:rFonts w:ascii="Times New Roman" w:hAnsi="Times New Roman"/>
          <w:b/>
        </w:rPr>
        <w:t>Važna obavijest za kandidate</w:t>
      </w:r>
    </w:p>
    <w:p w14:paraId="0D6FF299" w14:textId="77777777" w:rsidR="00CB0E68" w:rsidRPr="008649AA" w:rsidRDefault="00CB0E68" w:rsidP="00CB0E68">
      <w:pPr>
        <w:spacing w:after="240" w:line="240" w:lineRule="auto"/>
        <w:jc w:val="both"/>
        <w:rPr>
          <w:rFonts w:ascii="Times New Roman" w:hAnsi="Times New Roman" w:cs="Times New Roman"/>
        </w:rPr>
      </w:pPr>
      <w:r>
        <w:rPr>
          <w:rFonts w:ascii="Times New Roman" w:hAnsi="Times New Roman"/>
        </w:rPr>
        <w:t>Podsjećamo da je rad komisija za odabir tajan. Kandidati ne smiju ni izravno ni neizravno kontaktirati s članovima odborâ niti to smiju učiniti treće osobe u njihovo ime. Sve upite treba uputiti tajništvu relevantne komisije.</w:t>
      </w:r>
    </w:p>
    <w:p w14:paraId="03023E47" w14:textId="03F12231" w:rsidR="00CB0E68" w:rsidRPr="008649AA" w:rsidRDefault="00CB0E68" w:rsidP="00CB0E68">
      <w:pPr>
        <w:spacing w:after="240" w:line="240" w:lineRule="auto"/>
        <w:jc w:val="both"/>
        <w:rPr>
          <w:rFonts w:ascii="Times New Roman" w:hAnsi="Times New Roman" w:cs="Times New Roman"/>
          <w:b/>
        </w:rPr>
      </w:pPr>
      <w:r>
        <w:rPr>
          <w:rFonts w:ascii="Times New Roman" w:hAnsi="Times New Roman"/>
          <w:b/>
        </w:rPr>
        <w:t>Zaštita osobnih podataka</w:t>
      </w:r>
    </w:p>
    <w:p w14:paraId="081BE391" w14:textId="77777777" w:rsidR="00CB0E68" w:rsidRPr="008649AA" w:rsidRDefault="00CB0E68" w:rsidP="00CB0E68">
      <w:pPr>
        <w:spacing w:after="240" w:line="240" w:lineRule="auto"/>
        <w:jc w:val="both"/>
        <w:rPr>
          <w:rFonts w:ascii="Times New Roman" w:hAnsi="Times New Roman" w:cs="Times New Roman"/>
        </w:rPr>
      </w:pPr>
      <w:r>
        <w:rPr>
          <w:rFonts w:ascii="Times New Roman" w:hAnsi="Times New Roman"/>
        </w:rPr>
        <w:t>Komisija jamči obradu osobnih podataka kandidata u skladu s Uredbom (EU) 2018/1725 Europskog parlamenta i Vijeća</w:t>
      </w:r>
      <w:r>
        <w:rPr>
          <w:rStyle w:val="FootnoteReference"/>
          <w:rFonts w:ascii="Times New Roman" w:hAnsi="Times New Roman" w:cs="Times New Roman"/>
        </w:rPr>
        <w:footnoteReference w:id="10"/>
      </w:r>
      <w:r>
        <w:rPr>
          <w:rFonts w:ascii="Times New Roman" w:hAnsi="Times New Roman"/>
        </w:rPr>
        <w:t>. To se osobito odnosi na povjerljivost i sigurnost takvih podataka.</w:t>
      </w:r>
    </w:p>
    <w:p w14:paraId="6B0D715B" w14:textId="38C42627" w:rsidR="00F75D74" w:rsidRPr="00941457" w:rsidRDefault="00F75D74" w:rsidP="00F75D74">
      <w:pPr>
        <w:spacing w:after="240" w:line="240" w:lineRule="auto"/>
        <w:jc w:val="both"/>
        <w:rPr>
          <w:rFonts w:ascii="Times New Roman" w:hAnsi="Times New Roman" w:cs="Times New Roman"/>
          <w:b/>
        </w:rPr>
      </w:pPr>
      <w:r>
        <w:rPr>
          <w:rFonts w:ascii="Times New Roman" w:hAnsi="Times New Roman"/>
          <w:b/>
        </w:rPr>
        <w:t>Neovisnost i izjava o mogućem sukobu interesa</w:t>
      </w:r>
    </w:p>
    <w:p w14:paraId="7DC2AD1C" w14:textId="2106A7AE" w:rsidR="00F75D74" w:rsidRPr="00941457" w:rsidRDefault="00F75D74" w:rsidP="00F75D74">
      <w:pPr>
        <w:spacing w:after="240" w:line="240" w:lineRule="auto"/>
        <w:jc w:val="both"/>
        <w:rPr>
          <w:rFonts w:ascii="Times New Roman" w:hAnsi="Times New Roman" w:cs="Times New Roman"/>
        </w:rPr>
      </w:pPr>
      <w:r>
        <w:rPr>
          <w:rFonts w:ascii="Times New Roman" w:hAnsi="Times New Roman"/>
        </w:rPr>
        <w:t>Prije preuzimanja dužnosti izvršni direktor dužan je potpisati izjavu kojom se obvezuje da će djelovati neovisno i u javnom interesu te prijaviti svaki interes koji bi mogao dovesti u pitanje njegovu neovisnost.</w:t>
      </w:r>
    </w:p>
    <w:p w14:paraId="0944E905" w14:textId="355DDE69" w:rsidR="001F08A9" w:rsidRPr="00941457" w:rsidRDefault="001F08A9" w:rsidP="003542EC">
      <w:pPr>
        <w:spacing w:after="240" w:line="240" w:lineRule="auto"/>
        <w:jc w:val="both"/>
        <w:rPr>
          <w:rFonts w:ascii="Times New Roman" w:hAnsi="Times New Roman" w:cs="Times New Roman"/>
          <w:b/>
        </w:rPr>
      </w:pPr>
      <w:r>
        <w:rPr>
          <w:rFonts w:ascii="Times New Roman" w:hAnsi="Times New Roman"/>
          <w:b/>
        </w:rPr>
        <w:t>Postupak prijave</w:t>
      </w:r>
    </w:p>
    <w:p w14:paraId="33AC2628" w14:textId="77777777"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Kandidati prije podnošenja prijave moraju pažljivo provjeriti ispunjavaju li sve uvjete za sudjelovanje, osobito uvjete o traženom stupnju obrazovanja, radnom iskustvu na visokoj razini i znanju jezika. Kandidati koji ne ispunjavaju neki od tih uvjeta automatski se isključuju iz postupka odabira.</w:t>
      </w:r>
    </w:p>
    <w:p w14:paraId="6E408EFD" w14:textId="77777777" w:rsidR="005927E6" w:rsidRPr="00941457" w:rsidRDefault="001F08A9" w:rsidP="003542EC">
      <w:pPr>
        <w:spacing w:after="240" w:line="240" w:lineRule="auto"/>
        <w:jc w:val="both"/>
        <w:rPr>
          <w:rFonts w:ascii="Times New Roman" w:hAnsi="Times New Roman" w:cs="Times New Roman"/>
        </w:rPr>
      </w:pPr>
      <w:r>
        <w:rPr>
          <w:rFonts w:ascii="Times New Roman" w:hAnsi="Times New Roman"/>
        </w:rPr>
        <w:t xml:space="preserve">Zainteresirani kandidati moraju se prijaviti putem sljedeće poveznice, a potom slijediti upute za različite faze postupka: </w:t>
      </w:r>
    </w:p>
    <w:p w14:paraId="3DBA8489" w14:textId="77777777" w:rsidR="001F08A9" w:rsidRPr="00941457" w:rsidRDefault="00501282" w:rsidP="003542EC">
      <w:pPr>
        <w:spacing w:after="240" w:line="240" w:lineRule="auto"/>
        <w:jc w:val="both"/>
        <w:rPr>
          <w:rFonts w:ascii="Times New Roman" w:hAnsi="Times New Roman" w:cs="Times New Roman"/>
        </w:rPr>
      </w:pPr>
      <w:hyperlink r:id="rId8" w:history="1">
        <w:r w:rsidR="00703296">
          <w:rPr>
            <w:rStyle w:val="Hyperlink"/>
            <w:rFonts w:ascii="Times New Roman" w:hAnsi="Times New Roman"/>
          </w:rPr>
          <w:t>https://ec.europa.eu/dgs/human-resources/seniormanagementvacancies/</w:t>
        </w:r>
      </w:hyperlink>
    </w:p>
    <w:p w14:paraId="377B42BA" w14:textId="77777777"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Kandidati moraju imati valjanu e-adresu, koja će služiti za potvrdu prijave i korespondenciju tijekom različitih faza postupka. O svakoj promjeni te adrese dužni su obavijestiti Europsku komisiju.</w:t>
      </w:r>
    </w:p>
    <w:p w14:paraId="0EBBB3F0" w14:textId="517BE897" w:rsidR="0058564D" w:rsidRPr="00941457" w:rsidRDefault="001F08A9" w:rsidP="0058564D">
      <w:pPr>
        <w:spacing w:after="240" w:line="240" w:lineRule="auto"/>
        <w:jc w:val="both"/>
        <w:rPr>
          <w:rFonts w:ascii="Times New Roman" w:hAnsi="Times New Roman" w:cs="Times New Roman"/>
        </w:rPr>
      </w:pPr>
      <w:r>
        <w:rPr>
          <w:rFonts w:ascii="Times New Roman" w:hAnsi="Times New Roman"/>
        </w:rPr>
        <w:t xml:space="preserve">Kako bi dovršili postupak prijave, kandidati moraju učitati svoj životopis u PDF formatu, po mogućnosti u formatu za životopise </w:t>
      </w:r>
      <w:proofErr w:type="spellStart"/>
      <w:r>
        <w:rPr>
          <w:rFonts w:ascii="Times New Roman" w:hAnsi="Times New Roman"/>
        </w:rPr>
        <w:t>Europass</w:t>
      </w:r>
      <w:proofErr w:type="spellEnd"/>
      <w:r>
        <w:rPr>
          <w:rStyle w:val="FootnoteReference"/>
          <w:rFonts w:ascii="Times New Roman" w:hAnsi="Times New Roman" w:cs="Times New Roman"/>
        </w:rPr>
        <w:footnoteReference w:id="11"/>
      </w:r>
      <w:r>
        <w:rPr>
          <w:rFonts w:ascii="Times New Roman" w:hAnsi="Times New Roman"/>
        </w:rPr>
        <w:t xml:space="preserve"> i unijeti motivacijsko pismo (najviše 8 000 znakova). Životopis i motivacijsko pismo kandidati mogu sastaviti na bilo kojem službenom jeziku EU-a.</w:t>
      </w:r>
    </w:p>
    <w:p w14:paraId="188CD611" w14:textId="77777777" w:rsidR="00CB0E68" w:rsidRPr="008649AA" w:rsidRDefault="00CB0E68" w:rsidP="00CB0E68">
      <w:pPr>
        <w:spacing w:after="240" w:line="240" w:lineRule="auto"/>
        <w:jc w:val="both"/>
        <w:rPr>
          <w:rFonts w:ascii="Times New Roman" w:hAnsi="Times New Roman" w:cs="Times New Roman"/>
        </w:rPr>
      </w:pPr>
      <w:r>
        <w:rPr>
          <w:rFonts w:ascii="Times New Roman" w:hAnsi="Times New Roman"/>
        </w:rPr>
        <w:t>U interesu je kandidata da prijava bude točna, temeljita i istinita.</w:t>
      </w:r>
    </w:p>
    <w:p w14:paraId="1E1FFB65" w14:textId="77777777" w:rsidR="00CB0E68" w:rsidRPr="008649AA" w:rsidRDefault="00CB0E68" w:rsidP="00CB0E68">
      <w:pPr>
        <w:spacing w:after="240" w:line="240" w:lineRule="auto"/>
        <w:jc w:val="both"/>
        <w:rPr>
          <w:rFonts w:ascii="Times New Roman" w:hAnsi="Times New Roman" w:cs="Times New Roman"/>
          <w:b/>
        </w:rPr>
      </w:pPr>
      <w:r>
        <w:rPr>
          <w:rFonts w:ascii="Times New Roman" w:hAnsi="Times New Roman"/>
        </w:rPr>
        <w:t xml:space="preserve">Nakon podnošenja elektroničke prijave kandidati će primiti e-poruku s potvrdom da je njihova prijava registrirana. </w:t>
      </w:r>
      <w:r>
        <w:rPr>
          <w:rFonts w:ascii="Times New Roman" w:hAnsi="Times New Roman"/>
          <w:b/>
        </w:rPr>
        <w:t>Ako kandidati ne prime e-poruku s potvrdom o prijavi, to znači da njihova prijava nije registrirana.</w:t>
      </w:r>
    </w:p>
    <w:p w14:paraId="4BFC06F7" w14:textId="77777777" w:rsidR="00CB0E68" w:rsidRPr="008649AA" w:rsidRDefault="00CB0E68" w:rsidP="00CB0E68">
      <w:pPr>
        <w:spacing w:after="240" w:line="240" w:lineRule="auto"/>
        <w:jc w:val="both"/>
        <w:rPr>
          <w:rFonts w:ascii="Times New Roman" w:hAnsi="Times New Roman" w:cs="Times New Roman"/>
        </w:rPr>
      </w:pPr>
      <w:r>
        <w:rPr>
          <w:rFonts w:ascii="Times New Roman" w:hAnsi="Times New Roman"/>
        </w:rPr>
        <w:t>Postupak obrade prijava nije moguće pratiti putem interneta. Europska komisija izravno će obavještavati kandidate o statusu njihove prijave.</w:t>
      </w:r>
    </w:p>
    <w:p w14:paraId="1EA41131" w14:textId="77777777" w:rsidR="00CB0E68" w:rsidRPr="008649AA" w:rsidRDefault="00CB0E68" w:rsidP="00CB0E68">
      <w:pPr>
        <w:spacing w:after="240" w:line="240" w:lineRule="auto"/>
        <w:jc w:val="both"/>
        <w:rPr>
          <w:rFonts w:ascii="Times New Roman" w:hAnsi="Times New Roman" w:cs="Times New Roman"/>
        </w:rPr>
      </w:pPr>
      <w:r>
        <w:rPr>
          <w:rFonts w:ascii="Times New Roman" w:hAnsi="Times New Roman"/>
          <w:b/>
        </w:rPr>
        <w:t xml:space="preserve">Prijave poslane e-poštom neće biti prihvaćene. </w:t>
      </w:r>
      <w:r>
        <w:rPr>
          <w:rFonts w:ascii="Times New Roman" w:hAnsi="Times New Roman"/>
        </w:rPr>
        <w:t xml:space="preserve">Dodatne informacije i/ili pomoć u slučaju tehničkih problema kandidati mogu zatražiti slanjem e-poruke na adresu: </w:t>
      </w:r>
      <w:r>
        <w:t xml:space="preserve"> </w:t>
      </w:r>
      <w:r>
        <w:br/>
      </w:r>
      <w:hyperlink r:id="rId9" w:history="1">
        <w:r>
          <w:rPr>
            <w:rStyle w:val="Hyperlink"/>
            <w:rFonts w:ascii="Times New Roman" w:hAnsi="Times New Roman"/>
          </w:rPr>
          <w:t>HR-MANAGEMENT-ONLINE@ec.europa.eu</w:t>
        </w:r>
      </w:hyperlink>
    </w:p>
    <w:p w14:paraId="17344804" w14:textId="2A9A0285" w:rsidR="00CB0E68" w:rsidRPr="008649AA" w:rsidRDefault="00CB0E68" w:rsidP="00CB0E68">
      <w:pPr>
        <w:spacing w:after="240" w:line="240" w:lineRule="auto"/>
        <w:jc w:val="both"/>
        <w:rPr>
          <w:rFonts w:ascii="Times New Roman" w:hAnsi="Times New Roman" w:cs="Times New Roman"/>
        </w:rPr>
      </w:pPr>
      <w:r>
        <w:rPr>
          <w:rFonts w:ascii="Times New Roman" w:hAnsi="Times New Roman"/>
        </w:rPr>
        <w:t>Kandidati moraju na vrijeme ispuniti elektroničku prijavu. Kandidatima preporučujemo da prijavu ne odgađaju do zadnjih dana prije isteka roka jer zbog povećanog prometa ili mogućih problema s internetskom vezom može doći do prekida registracijskog postupka, pa će ga morati ponoviti. Nakon isteka roka za prijavu unos podataka u elektronički obrazac više nije moguć. Zakašnjele prijave ne prihvaćaju se.</w:t>
      </w:r>
    </w:p>
    <w:p w14:paraId="6E0BFD8E" w14:textId="611C94DD" w:rsidR="00717779" w:rsidRPr="00941457" w:rsidRDefault="001F08A9" w:rsidP="003542EC">
      <w:pPr>
        <w:spacing w:after="240" w:line="240" w:lineRule="auto"/>
        <w:jc w:val="both"/>
        <w:rPr>
          <w:rFonts w:ascii="Times New Roman" w:hAnsi="Times New Roman" w:cs="Times New Roman"/>
          <w:b/>
        </w:rPr>
      </w:pPr>
      <w:r>
        <w:rPr>
          <w:rFonts w:ascii="Times New Roman" w:hAnsi="Times New Roman"/>
          <w:b/>
        </w:rPr>
        <w:t xml:space="preserve">Rok za prijavu </w:t>
      </w:r>
    </w:p>
    <w:p w14:paraId="5D0B1E94" w14:textId="677C30FF"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 xml:space="preserve">Rok za prijavu istječe </w:t>
      </w:r>
      <w:r>
        <w:rPr>
          <w:rFonts w:ascii="Times New Roman" w:hAnsi="Times New Roman"/>
          <w:b/>
          <w:bCs/>
        </w:rPr>
        <w:t>15. svibnja 2023. u 12 sati (podne) prema briselskom vremenu</w:t>
      </w:r>
      <w:r>
        <w:rPr>
          <w:rFonts w:ascii="Times New Roman" w:hAnsi="Times New Roman"/>
        </w:rPr>
        <w:t>, nakon čega se više neće biti moguće prijaviti.</w:t>
      </w:r>
    </w:p>
    <w:sectPr w:rsidR="001F08A9" w:rsidRPr="009414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0840" w14:textId="77777777" w:rsidR="00501282" w:rsidRDefault="00501282" w:rsidP="00110276">
      <w:pPr>
        <w:spacing w:after="0" w:line="240" w:lineRule="auto"/>
      </w:pPr>
      <w:r>
        <w:separator/>
      </w:r>
    </w:p>
  </w:endnote>
  <w:endnote w:type="continuationSeparator" w:id="0">
    <w:p w14:paraId="5F0A1CB6" w14:textId="77777777" w:rsidR="00501282" w:rsidRDefault="00501282" w:rsidP="0011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rchment">
    <w:panose1 w:val="0304060204070804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66988839"/>
      <w:docPartObj>
        <w:docPartGallery w:val="Page Numbers (Bottom of Page)"/>
        <w:docPartUnique/>
      </w:docPartObj>
    </w:sdtPr>
    <w:sdtEndPr>
      <w:rPr>
        <w:noProof/>
      </w:rPr>
    </w:sdtEndPr>
    <w:sdtContent>
      <w:p w14:paraId="10DFF3A7" w14:textId="5213CACD" w:rsidR="00110276" w:rsidRPr="00174DE3" w:rsidRDefault="00397114" w:rsidP="004B637B">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D488C">
          <w:rPr>
            <w:rFonts w:ascii="Times New Roman" w:hAnsi="Times New Roman" w:cs="Times New Roman"/>
            <w:noProof/>
          </w:rPr>
          <w:t>6</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773A0" w14:textId="77777777" w:rsidR="00501282" w:rsidRDefault="00501282" w:rsidP="00110276">
      <w:pPr>
        <w:spacing w:after="0" w:line="240" w:lineRule="auto"/>
      </w:pPr>
      <w:r>
        <w:separator/>
      </w:r>
    </w:p>
  </w:footnote>
  <w:footnote w:type="continuationSeparator" w:id="0">
    <w:p w14:paraId="010E6A2E" w14:textId="77777777" w:rsidR="00501282" w:rsidRDefault="00501282" w:rsidP="00110276">
      <w:pPr>
        <w:spacing w:after="0" w:line="240" w:lineRule="auto"/>
      </w:pPr>
      <w:r>
        <w:continuationSeparator/>
      </w:r>
    </w:p>
  </w:footnote>
  <w:footnote w:id="1">
    <w:p w14:paraId="663BCC4D" w14:textId="4A4F0EB2" w:rsidR="009937EC" w:rsidRPr="00526673" w:rsidRDefault="009937EC" w:rsidP="00526673">
      <w:pPr>
        <w:spacing w:after="0" w:line="240" w:lineRule="auto"/>
        <w:rPr>
          <w:rFonts w:ascii="Arial" w:hAnsi="Arial" w:cs="Arial"/>
          <w:sz w:val="16"/>
          <w:szCs w:val="16"/>
        </w:rPr>
      </w:pPr>
      <w:r>
        <w:rPr>
          <w:rStyle w:val="FootnoteReference"/>
        </w:rPr>
        <w:footnoteRef/>
      </w:r>
      <w:r w:rsidR="002D488C">
        <w:rPr>
          <w:rFonts w:ascii="Times New Roman" w:hAnsi="Times New Roman"/>
          <w:sz w:val="16"/>
        </w:rPr>
        <w:t xml:space="preserve"> </w:t>
      </w:r>
      <w:r>
        <w:rPr>
          <w:rFonts w:ascii="Times New Roman" w:hAnsi="Times New Roman"/>
          <w:sz w:val="16"/>
        </w:rPr>
        <w:t>Uredba Vijeća (EU) 2021/2085 od 19. studenoga 2021. o osnivanju zajedničkih poduzeća u okviru programa Obzor Europa te o stavljanju izvan snage uredbi (EZ) br. 219/2007, (EU) br. 557/2014, (EU) br. 558/2014, (EU) br. 559/2014, (EU) br. 560/2014, (EU) br. 561/2014 i (EU) br. 642/2014 (SL L 427, 30.11.2021., str. 17.).</w:t>
      </w:r>
    </w:p>
  </w:footnote>
  <w:footnote w:id="2">
    <w:p w14:paraId="7668A20E" w14:textId="58D33863" w:rsidR="00CE1852" w:rsidRPr="00526673" w:rsidRDefault="00CE1852">
      <w:pPr>
        <w:pStyle w:val="FootnoteText"/>
        <w:rPr>
          <w:rFonts w:ascii="Times New Roman" w:hAnsi="Times New Roman" w:cs="Times New Roman"/>
          <w:sz w:val="16"/>
          <w:szCs w:val="16"/>
        </w:rPr>
      </w:pPr>
      <w:r>
        <w:rPr>
          <w:rStyle w:val="FootnoteReference"/>
        </w:rPr>
        <w:footnoteRef/>
      </w:r>
      <w:r w:rsidR="002D488C">
        <w:rPr>
          <w:rFonts w:ascii="Times New Roman" w:hAnsi="Times New Roman"/>
          <w:sz w:val="16"/>
        </w:rPr>
        <w:t xml:space="preserve"> </w:t>
      </w:r>
      <w:r>
        <w:rPr>
          <w:rFonts w:ascii="Times New Roman" w:hAnsi="Times New Roman"/>
          <w:sz w:val="16"/>
        </w:rPr>
        <w:t>Uredba Vijeća (EU) br. 642/2014 od 16. lipnja 2014. o uspostavi zajedničkog poduzeća Shift2Rail (SL L 177, 17.6.2014., str. 9.).</w:t>
      </w:r>
    </w:p>
  </w:footnote>
  <w:footnote w:id="3">
    <w:p w14:paraId="617D2DD6" w14:textId="77777777" w:rsidR="00776E22" w:rsidRPr="004B637B" w:rsidRDefault="00776E22" w:rsidP="00776E22">
      <w:pPr>
        <w:pStyle w:val="FootnoteText"/>
        <w:ind w:left="284" w:hanging="284"/>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tab/>
      </w:r>
      <w:r>
        <w:rPr>
          <w:rFonts w:ascii="Times New Roman" w:hAnsi="Times New Roman"/>
          <w:sz w:val="16"/>
        </w:rPr>
        <w:t xml:space="preserve"> </w:t>
      </w:r>
      <w:r>
        <w:rPr>
          <w:rFonts w:ascii="Times New Roman" w:hAnsi="Times New Roman"/>
          <w:sz w:val="16"/>
        </w:rPr>
        <w:t xml:space="preserve">Radno iskustvo uzima se u obzir samo ako je riječ o stvarnom radnom odnosu definiranom kao stvarni, istinski rad plaćenog zaposlenika (sve vrste ugovora) ili pružatelja usluge. Rad koji se obavljao u nepunom radnom vremenu uračunava se razmjerno, na temelju potvrđenog postotka odrađenog punog radnog vremena. </w:t>
      </w:r>
      <w:proofErr w:type="spellStart"/>
      <w:r>
        <w:rPr>
          <w:rFonts w:ascii="Times New Roman" w:hAnsi="Times New Roman"/>
          <w:sz w:val="16"/>
        </w:rPr>
        <w:t>Rodiljni</w:t>
      </w:r>
      <w:proofErr w:type="spellEnd"/>
      <w:r>
        <w:rPr>
          <w:rFonts w:ascii="Times New Roman" w:hAnsi="Times New Roman"/>
          <w:sz w:val="16"/>
        </w:rPr>
        <w:t>/roditeljski/</w:t>
      </w:r>
      <w:proofErr w:type="spellStart"/>
      <w:r>
        <w:rPr>
          <w:rFonts w:ascii="Times New Roman" w:hAnsi="Times New Roman"/>
          <w:sz w:val="16"/>
        </w:rPr>
        <w:t>posvojiteljski</w:t>
      </w:r>
      <w:proofErr w:type="spellEnd"/>
      <w:r>
        <w:rPr>
          <w:rFonts w:ascii="Times New Roman" w:hAnsi="Times New Roman"/>
          <w:sz w:val="16"/>
        </w:rPr>
        <w:t xml:space="preserve"> dopust uzima se u obzir ako je pokriven ugovorom o radu.  Doktorski studij ubraja se u radno iskustvo čak i ako nije bio plaćen, ali u trajanju od najviše tri godine i pod uvjetom da je uspješno završen. Svako razdoblje uzima se u obzir samo jedanput.</w:t>
      </w:r>
    </w:p>
  </w:footnote>
  <w:footnote w:id="4">
    <w:p w14:paraId="1A544615" w14:textId="07711914" w:rsidR="003542EC" w:rsidRPr="004B637B" w:rsidRDefault="003542EC" w:rsidP="00335932">
      <w:pPr>
        <w:pStyle w:val="FootnoteText"/>
        <w:ind w:left="284" w:hanging="284"/>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tab/>
      </w:r>
      <w:r>
        <w:rPr>
          <w:rFonts w:ascii="Times New Roman" w:hAnsi="Times New Roman"/>
          <w:sz w:val="16"/>
        </w:rPr>
        <w:t xml:space="preserve"> </w:t>
      </w:r>
      <w:r>
        <w:rPr>
          <w:rFonts w:ascii="Times New Roman" w:hAnsi="Times New Roman"/>
          <w:sz w:val="16"/>
        </w:rPr>
        <w:t>Za sve godine rukovoditeljskog iskustva kandidati u životopisu moraju jasno navesti sljedeće: 1. naziv radnog mjesta i dužnosti koje su obavljali, 2. broj podređenih zaposlenika, 3. proračunska sredstva kojima su raspolagali, 4. broj nadređenih i podređenih hijerarhijskih razina te 5. broj rukovoditelja iste razine.</w:t>
      </w:r>
    </w:p>
  </w:footnote>
  <w:footnote w:id="5">
    <w:p w14:paraId="2E115737" w14:textId="32BD7AB8" w:rsidR="003542EC" w:rsidRPr="004B637B" w:rsidRDefault="003542EC" w:rsidP="00335932">
      <w:pPr>
        <w:pStyle w:val="FootnoteText"/>
        <w:ind w:left="284" w:hanging="284"/>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tab/>
      </w:r>
      <w:hyperlink r:id="rId1" w:history="1">
        <w:r>
          <w:rPr>
            <w:rStyle w:val="Hyperlink"/>
            <w:rFonts w:ascii="Times New Roman" w:hAnsi="Times New Roman"/>
            <w:sz w:val="16"/>
          </w:rPr>
          <w:t>https://eur-lex.europa.eu/legal-content/HR/TXT/?uri=CELEX%3A01958R0001-20130701</w:t>
        </w:r>
      </w:hyperlink>
      <w:r>
        <w:rPr>
          <w:rFonts w:ascii="Times New Roman" w:hAnsi="Times New Roman"/>
          <w:sz w:val="16"/>
        </w:rPr>
        <w:t xml:space="preserve"> </w:t>
      </w:r>
    </w:p>
  </w:footnote>
  <w:footnote w:id="6">
    <w:p w14:paraId="6A4BACAC" w14:textId="42F3029B" w:rsidR="003542EC" w:rsidRPr="004B637B" w:rsidRDefault="003542EC" w:rsidP="00335932">
      <w:pPr>
        <w:pStyle w:val="FootnoteText"/>
        <w:ind w:left="284" w:hanging="284"/>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tab/>
      </w:r>
      <w:hyperlink r:id="rId2" w:history="1">
        <w:r>
          <w:rPr>
            <w:rStyle w:val="Hyperlink"/>
            <w:rFonts w:ascii="Times New Roman" w:hAnsi="Times New Roman"/>
            <w:sz w:val="16"/>
          </w:rPr>
          <w:t>https://eur-lex.europa.eu/legal-content/HR/TXT/?uri=CELEX%3A01962R0031-20140701</w:t>
        </w:r>
      </w:hyperlink>
      <w:r>
        <w:rPr>
          <w:rStyle w:val="Hyperlink"/>
          <w:rFonts w:ascii="Times New Roman" w:hAnsi="Times New Roman"/>
          <w:sz w:val="16"/>
        </w:rPr>
        <w:t xml:space="preserve"> </w:t>
      </w:r>
    </w:p>
  </w:footnote>
  <w:footnote w:id="7">
    <w:p w14:paraId="742C3E90" w14:textId="6D7685CE" w:rsidR="00717779" w:rsidRPr="006E54F4" w:rsidRDefault="00717779" w:rsidP="00D86E6E">
      <w:pPr>
        <w:pStyle w:val="FootnoteText"/>
        <w:ind w:left="284" w:hanging="284"/>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hAnsi="Times New Roman"/>
          <w:sz w:val="16"/>
        </w:rPr>
        <w:t xml:space="preserve"> </w:t>
      </w:r>
      <w:r>
        <w:rPr>
          <w:rStyle w:val="Hyperlink"/>
          <w:rFonts w:ascii="Times New Roman" w:hAnsi="Times New Roman"/>
          <w:sz w:val="16"/>
          <w:u w:val="none"/>
        </w:rPr>
        <w:t xml:space="preserve"> </w:t>
      </w:r>
      <w:r>
        <w:tab/>
      </w:r>
      <w:hyperlink r:id="rId3" w:history="1">
        <w:r>
          <w:rPr>
            <w:rStyle w:val="Hyperlink"/>
            <w:rFonts w:ascii="Times New Roman" w:hAnsi="Times New Roman"/>
            <w:sz w:val="16"/>
          </w:rPr>
          <w:t>https://commission.europa.eu/jobs-european-commission/job-opportunities/managers-european-commission_en</w:t>
        </w:r>
      </w:hyperlink>
      <w:r>
        <w:rPr>
          <w:rFonts w:ascii="Times New Roman" w:hAnsi="Times New Roman"/>
          <w:sz w:val="16"/>
        </w:rPr>
        <w:t xml:space="preserve">  (samo na engleskom jeziku) </w:t>
      </w:r>
    </w:p>
  </w:footnote>
  <w:footnote w:id="8">
    <w:p w14:paraId="15DF06B4" w14:textId="2249541E" w:rsidR="00EF5F0D" w:rsidRPr="002F1B21" w:rsidRDefault="00EF5F0D" w:rsidP="00EF5F0D">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sz w:val="16"/>
        </w:rPr>
        <w:t>„Članovi koji nisu Unija” znači svaka država sudionica, privatni član ili međunarodna organizacija koji su članovi Zajedničkog poduzeća.</w:t>
      </w:r>
    </w:p>
  </w:footnote>
  <w:footnote w:id="9">
    <w:p w14:paraId="1291EF11" w14:textId="77777777" w:rsidR="00941457" w:rsidRPr="002F1B21" w:rsidRDefault="00941457" w:rsidP="00941457">
      <w:pPr>
        <w:pStyle w:val="FootnoteText"/>
        <w:ind w:left="284" w:hanging="284"/>
        <w:rPr>
          <w:rFonts w:ascii="Arial" w:hAnsi="Arial" w:cs="Arial"/>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tab/>
      </w:r>
      <w:r>
        <w:rPr>
          <w:rFonts w:ascii="Times New Roman" w:hAnsi="Times New Roman"/>
          <w:sz w:val="16"/>
        </w:rPr>
        <w:t>https://eur-lex.europa.eu/legal-content/HR/TXT/?uri=CELEX%3A01962R0031-20140701</w:t>
      </w:r>
    </w:p>
  </w:footnote>
  <w:footnote w:id="10">
    <w:p w14:paraId="30F5E6E1" w14:textId="77777777" w:rsidR="00CB0E68" w:rsidRPr="004B637B" w:rsidRDefault="00CB0E68" w:rsidP="00CB0E68">
      <w:pPr>
        <w:pStyle w:val="FootnoteText"/>
        <w:ind w:left="284" w:hanging="284"/>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tab/>
      </w:r>
      <w:r>
        <w:rPr>
          <w:rFonts w:ascii="Times New Roman" w:hAnsi="Times New Roman"/>
          <w:sz w:val="16"/>
        </w:rPr>
        <w:t xml:space="preserve"> </w:t>
      </w:r>
      <w:r>
        <w:rPr>
          <w:rFonts w:ascii="Times New Roman" w:hAnsi="Times New Roman"/>
          <w:sz w:val="16"/>
        </w:rPr>
        <w:t>Uredba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(SL L 295, 21.11.2018., str. 39.)</w:t>
      </w:r>
    </w:p>
  </w:footnote>
  <w:footnote w:id="11">
    <w:p w14:paraId="7EAF5BFC" w14:textId="2143A1B8" w:rsidR="00176C45" w:rsidRPr="004B637B" w:rsidRDefault="00176C45" w:rsidP="004B637B">
      <w:pPr>
        <w:pStyle w:val="FootnoteText"/>
        <w:ind w:left="284" w:hanging="284"/>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tab/>
      </w:r>
      <w:r>
        <w:rPr>
          <w:rFonts w:ascii="Times New Roman" w:hAnsi="Times New Roman"/>
          <w:sz w:val="16"/>
        </w:rPr>
        <w:t xml:space="preserve">Upute za izradu životopisa </w:t>
      </w:r>
      <w:proofErr w:type="spellStart"/>
      <w:r>
        <w:rPr>
          <w:rFonts w:ascii="Times New Roman" w:hAnsi="Times New Roman"/>
          <w:sz w:val="16"/>
        </w:rPr>
        <w:t>Europass</w:t>
      </w:r>
      <w:proofErr w:type="spellEnd"/>
      <w:r>
        <w:rPr>
          <w:rFonts w:ascii="Times New Roman" w:hAnsi="Times New Roman"/>
          <w:sz w:val="16"/>
        </w:rPr>
        <w:t xml:space="preserve"> mogu se pronaći na: </w:t>
      </w:r>
      <w:hyperlink r:id="rId4" w:history="1">
        <w:r>
          <w:rPr>
            <w:rStyle w:val="Hyperlink"/>
            <w:rFonts w:ascii="Times New Roman" w:hAnsi="Times New Roman"/>
            <w:sz w:val="16"/>
          </w:rPr>
          <w:t>https://europa.eu/europass/en/create-europass-cv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A46"/>
    <w:multiLevelType w:val="hybridMultilevel"/>
    <w:tmpl w:val="961AEFE8"/>
    <w:lvl w:ilvl="0" w:tplc="67B4DC9A">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1B787412"/>
    <w:multiLevelType w:val="hybridMultilevel"/>
    <w:tmpl w:val="3C7C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54FCF"/>
    <w:multiLevelType w:val="hybridMultilevel"/>
    <w:tmpl w:val="6FD470B6"/>
    <w:lvl w:ilvl="0" w:tplc="053AE5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47BA3"/>
    <w:multiLevelType w:val="hybridMultilevel"/>
    <w:tmpl w:val="FC32C4A4"/>
    <w:lvl w:ilvl="0" w:tplc="050CEC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C1F48"/>
    <w:multiLevelType w:val="hybridMultilevel"/>
    <w:tmpl w:val="315AD5F4"/>
    <w:lvl w:ilvl="0" w:tplc="8F2280D0">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047141F"/>
    <w:multiLevelType w:val="hybridMultilevel"/>
    <w:tmpl w:val="00924C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9E64E30">
      <w:numFmt w:val="bullet"/>
      <w:lvlText w:val="–"/>
      <w:lvlJc w:val="left"/>
      <w:pPr>
        <w:tabs>
          <w:tab w:val="num" w:pos="2160"/>
        </w:tabs>
        <w:ind w:left="2160" w:hanging="360"/>
      </w:pPr>
      <w:rPr>
        <w:rFonts w:ascii="Parchment" w:eastAsia="Times New Roman" w:hAnsi="Parchment" w:cs="Parchmen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F08A9"/>
    <w:rsid w:val="000006D7"/>
    <w:rsid w:val="00007542"/>
    <w:rsid w:val="00016209"/>
    <w:rsid w:val="00043213"/>
    <w:rsid w:val="00046385"/>
    <w:rsid w:val="00053B22"/>
    <w:rsid w:val="00054B68"/>
    <w:rsid w:val="0006221C"/>
    <w:rsid w:val="00081B31"/>
    <w:rsid w:val="000955F1"/>
    <w:rsid w:val="000F2822"/>
    <w:rsid w:val="0010508E"/>
    <w:rsid w:val="0010782D"/>
    <w:rsid w:val="00110276"/>
    <w:rsid w:val="00114AFF"/>
    <w:rsid w:val="001212E1"/>
    <w:rsid w:val="00137B4B"/>
    <w:rsid w:val="00140E30"/>
    <w:rsid w:val="00141514"/>
    <w:rsid w:val="00174DE3"/>
    <w:rsid w:val="00176C45"/>
    <w:rsid w:val="0018135D"/>
    <w:rsid w:val="001C1F92"/>
    <w:rsid w:val="001C2201"/>
    <w:rsid w:val="001C6B8B"/>
    <w:rsid w:val="001E4DB3"/>
    <w:rsid w:val="001F08A9"/>
    <w:rsid w:val="001F131A"/>
    <w:rsid w:val="00200A79"/>
    <w:rsid w:val="00202605"/>
    <w:rsid w:val="00207183"/>
    <w:rsid w:val="002136B6"/>
    <w:rsid w:val="00223DFE"/>
    <w:rsid w:val="00232375"/>
    <w:rsid w:val="00237AD9"/>
    <w:rsid w:val="002509C7"/>
    <w:rsid w:val="00283DF1"/>
    <w:rsid w:val="00291AAA"/>
    <w:rsid w:val="002B1243"/>
    <w:rsid w:val="002B2E0B"/>
    <w:rsid w:val="002D15B0"/>
    <w:rsid w:val="002D17D3"/>
    <w:rsid w:val="002D488C"/>
    <w:rsid w:val="002F0CD7"/>
    <w:rsid w:val="002F1B21"/>
    <w:rsid w:val="00300548"/>
    <w:rsid w:val="00321B1B"/>
    <w:rsid w:val="003256B0"/>
    <w:rsid w:val="00335932"/>
    <w:rsid w:val="00337A3F"/>
    <w:rsid w:val="00343F94"/>
    <w:rsid w:val="003519EB"/>
    <w:rsid w:val="003542EC"/>
    <w:rsid w:val="003601C5"/>
    <w:rsid w:val="00397114"/>
    <w:rsid w:val="003A7AA0"/>
    <w:rsid w:val="003B3CEF"/>
    <w:rsid w:val="003B4B9B"/>
    <w:rsid w:val="003C52B5"/>
    <w:rsid w:val="003E4FB7"/>
    <w:rsid w:val="00404EFD"/>
    <w:rsid w:val="00412F66"/>
    <w:rsid w:val="00431AEB"/>
    <w:rsid w:val="00482E77"/>
    <w:rsid w:val="00482FC7"/>
    <w:rsid w:val="00483E38"/>
    <w:rsid w:val="004B637B"/>
    <w:rsid w:val="004D042F"/>
    <w:rsid w:val="004D133F"/>
    <w:rsid w:val="004E5E43"/>
    <w:rsid w:val="004F1158"/>
    <w:rsid w:val="00501282"/>
    <w:rsid w:val="0050511F"/>
    <w:rsid w:val="00515E09"/>
    <w:rsid w:val="00516AD8"/>
    <w:rsid w:val="00526673"/>
    <w:rsid w:val="00556A58"/>
    <w:rsid w:val="00574F9C"/>
    <w:rsid w:val="0058564D"/>
    <w:rsid w:val="005927E6"/>
    <w:rsid w:val="005A0A14"/>
    <w:rsid w:val="005A0DFE"/>
    <w:rsid w:val="005A7970"/>
    <w:rsid w:val="005B116D"/>
    <w:rsid w:val="005D37E0"/>
    <w:rsid w:val="005E5365"/>
    <w:rsid w:val="005E59A3"/>
    <w:rsid w:val="00603402"/>
    <w:rsid w:val="0060537F"/>
    <w:rsid w:val="00616FC5"/>
    <w:rsid w:val="00623094"/>
    <w:rsid w:val="0063777D"/>
    <w:rsid w:val="00644DAF"/>
    <w:rsid w:val="006850A9"/>
    <w:rsid w:val="0068767A"/>
    <w:rsid w:val="006B1671"/>
    <w:rsid w:val="006E54B6"/>
    <w:rsid w:val="006E54F4"/>
    <w:rsid w:val="006F113E"/>
    <w:rsid w:val="006F3CB8"/>
    <w:rsid w:val="007001F8"/>
    <w:rsid w:val="00703296"/>
    <w:rsid w:val="00717779"/>
    <w:rsid w:val="007459C8"/>
    <w:rsid w:val="00754C50"/>
    <w:rsid w:val="00763A77"/>
    <w:rsid w:val="00763D5C"/>
    <w:rsid w:val="00776E22"/>
    <w:rsid w:val="007C79B0"/>
    <w:rsid w:val="007E7FE2"/>
    <w:rsid w:val="007F2FCD"/>
    <w:rsid w:val="00805BB3"/>
    <w:rsid w:val="00814484"/>
    <w:rsid w:val="008449B0"/>
    <w:rsid w:val="00850824"/>
    <w:rsid w:val="008510D5"/>
    <w:rsid w:val="00855307"/>
    <w:rsid w:val="008607CB"/>
    <w:rsid w:val="008934EE"/>
    <w:rsid w:val="008A6901"/>
    <w:rsid w:val="008B535A"/>
    <w:rsid w:val="008C2C91"/>
    <w:rsid w:val="008F357B"/>
    <w:rsid w:val="008F5E89"/>
    <w:rsid w:val="00912FCA"/>
    <w:rsid w:val="00916D1E"/>
    <w:rsid w:val="00921BDB"/>
    <w:rsid w:val="009241F8"/>
    <w:rsid w:val="00941457"/>
    <w:rsid w:val="009937EC"/>
    <w:rsid w:val="009A5CCB"/>
    <w:rsid w:val="009B6A0C"/>
    <w:rsid w:val="009E5E8A"/>
    <w:rsid w:val="009E60AD"/>
    <w:rsid w:val="009F18CF"/>
    <w:rsid w:val="00A0727A"/>
    <w:rsid w:val="00A409A2"/>
    <w:rsid w:val="00A47C74"/>
    <w:rsid w:val="00A75266"/>
    <w:rsid w:val="00AB78CA"/>
    <w:rsid w:val="00AB7FFA"/>
    <w:rsid w:val="00AF35E0"/>
    <w:rsid w:val="00AF6197"/>
    <w:rsid w:val="00AF76B9"/>
    <w:rsid w:val="00B008E5"/>
    <w:rsid w:val="00B26BAE"/>
    <w:rsid w:val="00B27BBD"/>
    <w:rsid w:val="00B436BA"/>
    <w:rsid w:val="00B63430"/>
    <w:rsid w:val="00B72210"/>
    <w:rsid w:val="00B8198B"/>
    <w:rsid w:val="00BA6C84"/>
    <w:rsid w:val="00BC4AF9"/>
    <w:rsid w:val="00BD2190"/>
    <w:rsid w:val="00BD5F59"/>
    <w:rsid w:val="00BE5D15"/>
    <w:rsid w:val="00C0509F"/>
    <w:rsid w:val="00C0789F"/>
    <w:rsid w:val="00C40027"/>
    <w:rsid w:val="00C43091"/>
    <w:rsid w:val="00C460C7"/>
    <w:rsid w:val="00C47903"/>
    <w:rsid w:val="00C60B91"/>
    <w:rsid w:val="00C634A5"/>
    <w:rsid w:val="00C84A1E"/>
    <w:rsid w:val="00C863EE"/>
    <w:rsid w:val="00CB0E68"/>
    <w:rsid w:val="00CC467A"/>
    <w:rsid w:val="00CD63AD"/>
    <w:rsid w:val="00CE1852"/>
    <w:rsid w:val="00D0245C"/>
    <w:rsid w:val="00D035E8"/>
    <w:rsid w:val="00D13261"/>
    <w:rsid w:val="00D17155"/>
    <w:rsid w:val="00D20FE9"/>
    <w:rsid w:val="00D35D39"/>
    <w:rsid w:val="00D3740A"/>
    <w:rsid w:val="00D52D4B"/>
    <w:rsid w:val="00D86E6E"/>
    <w:rsid w:val="00D92E76"/>
    <w:rsid w:val="00D97BDA"/>
    <w:rsid w:val="00DA666E"/>
    <w:rsid w:val="00DB65DB"/>
    <w:rsid w:val="00DC04EE"/>
    <w:rsid w:val="00DC4B6F"/>
    <w:rsid w:val="00DC50D9"/>
    <w:rsid w:val="00DE1ACF"/>
    <w:rsid w:val="00DF725E"/>
    <w:rsid w:val="00E018DF"/>
    <w:rsid w:val="00E227C0"/>
    <w:rsid w:val="00E22B3A"/>
    <w:rsid w:val="00E25088"/>
    <w:rsid w:val="00E53957"/>
    <w:rsid w:val="00E70197"/>
    <w:rsid w:val="00E707C1"/>
    <w:rsid w:val="00E76F35"/>
    <w:rsid w:val="00E7743B"/>
    <w:rsid w:val="00E928AF"/>
    <w:rsid w:val="00E96BEE"/>
    <w:rsid w:val="00EB1A74"/>
    <w:rsid w:val="00ED61A6"/>
    <w:rsid w:val="00EE3809"/>
    <w:rsid w:val="00EE6620"/>
    <w:rsid w:val="00EF5F0D"/>
    <w:rsid w:val="00F038E5"/>
    <w:rsid w:val="00F1236F"/>
    <w:rsid w:val="00F26B4B"/>
    <w:rsid w:val="00F46720"/>
    <w:rsid w:val="00F46730"/>
    <w:rsid w:val="00F57EA8"/>
    <w:rsid w:val="00F66B9D"/>
    <w:rsid w:val="00F75D74"/>
    <w:rsid w:val="00F8050C"/>
    <w:rsid w:val="00F82886"/>
    <w:rsid w:val="00FA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3D16"/>
  <w15:docId w15:val="{1893F5E1-C95C-4523-8062-5B4A52C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08A9"/>
    <w:rPr>
      <w:sz w:val="16"/>
      <w:szCs w:val="16"/>
    </w:rPr>
  </w:style>
  <w:style w:type="paragraph" w:styleId="CommentText">
    <w:name w:val="annotation text"/>
    <w:basedOn w:val="Normal"/>
    <w:link w:val="CommentTextChar"/>
    <w:uiPriority w:val="99"/>
    <w:unhideWhenUsed/>
    <w:rsid w:val="001F08A9"/>
    <w:pPr>
      <w:spacing w:line="240" w:lineRule="auto"/>
    </w:pPr>
    <w:rPr>
      <w:sz w:val="20"/>
      <w:szCs w:val="20"/>
    </w:rPr>
  </w:style>
  <w:style w:type="character" w:customStyle="1" w:styleId="CommentTextChar">
    <w:name w:val="Comment Text Char"/>
    <w:basedOn w:val="DefaultParagraphFont"/>
    <w:link w:val="CommentText"/>
    <w:uiPriority w:val="99"/>
    <w:rsid w:val="001F08A9"/>
    <w:rPr>
      <w:sz w:val="20"/>
      <w:szCs w:val="20"/>
    </w:rPr>
  </w:style>
  <w:style w:type="paragraph" w:styleId="CommentSubject">
    <w:name w:val="annotation subject"/>
    <w:basedOn w:val="CommentText"/>
    <w:next w:val="CommentText"/>
    <w:link w:val="CommentSubjectChar"/>
    <w:uiPriority w:val="99"/>
    <w:semiHidden/>
    <w:unhideWhenUsed/>
    <w:rsid w:val="001F08A9"/>
    <w:rPr>
      <w:b/>
      <w:bCs/>
    </w:rPr>
  </w:style>
  <w:style w:type="character" w:customStyle="1" w:styleId="CommentSubjectChar">
    <w:name w:val="Comment Subject Char"/>
    <w:basedOn w:val="CommentTextChar"/>
    <w:link w:val="CommentSubject"/>
    <w:uiPriority w:val="99"/>
    <w:semiHidden/>
    <w:rsid w:val="001F08A9"/>
    <w:rPr>
      <w:b/>
      <w:bCs/>
      <w:sz w:val="20"/>
      <w:szCs w:val="20"/>
    </w:rPr>
  </w:style>
  <w:style w:type="paragraph" w:styleId="BalloonText">
    <w:name w:val="Balloon Text"/>
    <w:basedOn w:val="Normal"/>
    <w:link w:val="BalloonTextChar"/>
    <w:uiPriority w:val="99"/>
    <w:semiHidden/>
    <w:unhideWhenUsed/>
    <w:rsid w:val="001F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A9"/>
    <w:rPr>
      <w:rFonts w:ascii="Tahoma" w:hAnsi="Tahoma" w:cs="Tahoma"/>
      <w:sz w:val="16"/>
      <w:szCs w:val="16"/>
    </w:rPr>
  </w:style>
  <w:style w:type="paragraph" w:styleId="Header">
    <w:name w:val="header"/>
    <w:basedOn w:val="Normal"/>
    <w:link w:val="HeaderChar"/>
    <w:uiPriority w:val="99"/>
    <w:unhideWhenUsed/>
    <w:rsid w:val="001102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0276"/>
  </w:style>
  <w:style w:type="paragraph" w:styleId="Footer">
    <w:name w:val="footer"/>
    <w:basedOn w:val="Normal"/>
    <w:link w:val="FooterChar"/>
    <w:uiPriority w:val="99"/>
    <w:unhideWhenUsed/>
    <w:rsid w:val="001102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276"/>
  </w:style>
  <w:style w:type="paragraph" w:styleId="ListParagraph">
    <w:name w:val="List Paragraph"/>
    <w:aliases w:val="Heading table,Lista 1,body 2,lp1,lp11,List Paragraph1,Bulleted Text,Odstavec se seznamem,Listenabsatz,Listenabsatz1,Lettre d'introduction,Paragrafo elenco,1st level - Bullet List Paragraph,Nad,Odstavec_muj,Dot pt,L"/>
    <w:basedOn w:val="Normal"/>
    <w:link w:val="ListParagraphChar"/>
    <w:uiPriority w:val="34"/>
    <w:qFormat/>
    <w:rsid w:val="00516AD8"/>
    <w:pPr>
      <w:ind w:left="720"/>
      <w:contextualSpacing/>
    </w:pPr>
  </w:style>
  <w:style w:type="paragraph" w:styleId="FootnoteText">
    <w:name w:val="footnote text"/>
    <w:aliases w:val="Schriftart: 9 pt,Schriftart: 10 pt,Schriftart: 8 pt,WB-Fußnotentext,fn,Footnotes,Footnote ak,RSC_WP (footnotes),Footnote Text Char3,Footnote Text Char1 Char1,Footnote Text Char2 Char Char,Footnote Text Char1 Char1 Char Char,FoodNote"/>
    <w:basedOn w:val="Normal"/>
    <w:link w:val="FootnoteTextChar"/>
    <w:uiPriority w:val="99"/>
    <w:unhideWhenUsed/>
    <w:qFormat/>
    <w:rsid w:val="00516AD8"/>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RSC_WP (footnotes) Char,Footnote Text Char3 Char,Footnote Text Char1 Char1 Char,FoodNote Char"/>
    <w:basedOn w:val="DefaultParagraphFont"/>
    <w:link w:val="FootnoteText"/>
    <w:uiPriority w:val="99"/>
    <w:qFormat/>
    <w:rsid w:val="00516AD8"/>
    <w:rPr>
      <w:sz w:val="20"/>
      <w:szCs w:val="20"/>
    </w:rPr>
  </w:style>
  <w:style w:type="character" w:styleId="FootnoteReference">
    <w:name w:val="footnote reference"/>
    <w:aliases w:val="Footnote,Footnote symbol,RSC_WP (footnote reference),number,Footnote reference number,note TESI,-E Fußnotenzeichen,SUPERS,Times 10 Point,Exposant 3 Point,Fußnotenzeichen, Exposant 3 Point,Footnote number,Footnote Reference Number"/>
    <w:basedOn w:val="DefaultParagraphFont"/>
    <w:link w:val="SUPERSCharChar"/>
    <w:uiPriority w:val="99"/>
    <w:unhideWhenUsed/>
    <w:qFormat/>
    <w:rsid w:val="00516AD8"/>
    <w:rPr>
      <w:vertAlign w:val="superscript"/>
    </w:rPr>
  </w:style>
  <w:style w:type="character" w:styleId="Hyperlink">
    <w:name w:val="Hyperlink"/>
    <w:basedOn w:val="DefaultParagraphFont"/>
    <w:uiPriority w:val="99"/>
    <w:unhideWhenUsed/>
    <w:rsid w:val="00516AD8"/>
    <w:rPr>
      <w:color w:val="0000FF" w:themeColor="hyperlink"/>
      <w:u w:val="single"/>
    </w:rPr>
  </w:style>
  <w:style w:type="character" w:styleId="FollowedHyperlink">
    <w:name w:val="FollowedHyperlink"/>
    <w:basedOn w:val="DefaultParagraphFont"/>
    <w:uiPriority w:val="99"/>
    <w:semiHidden/>
    <w:unhideWhenUsed/>
    <w:rsid w:val="003C52B5"/>
    <w:rPr>
      <w:color w:val="800080" w:themeColor="followedHyperlink"/>
      <w:u w:val="single"/>
    </w:rPr>
  </w:style>
  <w:style w:type="character" w:customStyle="1" w:styleId="Corpsdutexte">
    <w:name w:val="Corps du texte_"/>
    <w:link w:val="Corpsdutexte0"/>
    <w:uiPriority w:val="99"/>
    <w:locked/>
    <w:rsid w:val="00E53957"/>
    <w:rPr>
      <w:rFonts w:ascii="Arial" w:hAnsi="Arial" w:cs="Arial"/>
      <w:sz w:val="16"/>
      <w:szCs w:val="16"/>
      <w:shd w:val="clear" w:color="auto" w:fill="FFFFFF"/>
    </w:rPr>
  </w:style>
  <w:style w:type="paragraph" w:customStyle="1" w:styleId="Corpsdutexte0">
    <w:name w:val="Corps du texte"/>
    <w:basedOn w:val="Normal"/>
    <w:link w:val="Corpsdutexte"/>
    <w:uiPriority w:val="99"/>
    <w:rsid w:val="00E53957"/>
    <w:pPr>
      <w:widowControl w:val="0"/>
      <w:shd w:val="clear" w:color="auto" w:fill="FFFFFF"/>
      <w:spacing w:before="60" w:after="420" w:line="240" w:lineRule="atLeast"/>
      <w:ind w:hanging="280"/>
      <w:jc w:val="center"/>
    </w:pPr>
    <w:rPr>
      <w:rFonts w:ascii="Arial" w:hAnsi="Arial" w:cs="Arial"/>
      <w:sz w:val="16"/>
      <w:szCs w:val="16"/>
    </w:rPr>
  </w:style>
  <w:style w:type="paragraph" w:customStyle="1" w:styleId="Default">
    <w:name w:val="Default"/>
    <w:rsid w:val="00921BD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rmalWeb">
    <w:name w:val="Normal (Web)"/>
    <w:basedOn w:val="Normal"/>
    <w:uiPriority w:val="99"/>
    <w:unhideWhenUsed/>
    <w:rsid w:val="00921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Heading table Char,Lista 1 Char,body 2 Char,lp1 Char,lp11 Char,List Paragraph1 Char,Bulleted Text Char,Odstavec se seznamem Char,Listenabsatz Char,Listenabsatz1 Char,Lettre d'introduction Char,Paragrafo elenco Char,Nad Char,L Char"/>
    <w:link w:val="ListParagraph"/>
    <w:uiPriority w:val="34"/>
    <w:qFormat/>
    <w:rsid w:val="00F8050C"/>
  </w:style>
  <w:style w:type="paragraph" w:customStyle="1" w:styleId="SUPERSCharChar">
    <w:name w:val="SUPERS Char Char"/>
    <w:aliases w:val="Footnote number Char Char,Footnote Char Char,Footnote symbol Char Char,Ref Char Char,de nota al pie Char Char,de nota al pi... Char Char Char Char Char Char Char Char,Voetnootverwijzing Char Char"/>
    <w:basedOn w:val="Normal"/>
    <w:link w:val="FootnoteReference"/>
    <w:uiPriority w:val="99"/>
    <w:rsid w:val="00F8050C"/>
    <w:pPr>
      <w:spacing w:after="160" w:line="240" w:lineRule="exact"/>
    </w:pPr>
    <w:rPr>
      <w:vertAlign w:val="superscript"/>
    </w:rPr>
  </w:style>
  <w:style w:type="paragraph" w:styleId="Revision">
    <w:name w:val="Revision"/>
    <w:hidden/>
    <w:uiPriority w:val="99"/>
    <w:semiHidden/>
    <w:rsid w:val="006E54B6"/>
    <w:pPr>
      <w:spacing w:after="0" w:line="240" w:lineRule="auto"/>
    </w:pPr>
  </w:style>
  <w:style w:type="character" w:customStyle="1" w:styleId="UnresolvedMention1">
    <w:name w:val="Unresolved Mention1"/>
    <w:basedOn w:val="DefaultParagraphFont"/>
    <w:uiPriority w:val="99"/>
    <w:semiHidden/>
    <w:unhideWhenUsed/>
    <w:rsid w:val="00CD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1015">
      <w:bodyDiv w:val="1"/>
      <w:marLeft w:val="0"/>
      <w:marRight w:val="0"/>
      <w:marTop w:val="0"/>
      <w:marBottom w:val="0"/>
      <w:divBdr>
        <w:top w:val="none" w:sz="0" w:space="0" w:color="auto"/>
        <w:left w:val="none" w:sz="0" w:space="0" w:color="auto"/>
        <w:bottom w:val="none" w:sz="0" w:space="0" w:color="auto"/>
        <w:right w:val="none" w:sz="0" w:space="0" w:color="auto"/>
      </w:divBdr>
    </w:div>
    <w:div w:id="528563764">
      <w:bodyDiv w:val="1"/>
      <w:marLeft w:val="0"/>
      <w:marRight w:val="0"/>
      <w:marTop w:val="0"/>
      <w:marBottom w:val="0"/>
      <w:divBdr>
        <w:top w:val="none" w:sz="0" w:space="0" w:color="auto"/>
        <w:left w:val="none" w:sz="0" w:space="0" w:color="auto"/>
        <w:bottom w:val="none" w:sz="0" w:space="0" w:color="auto"/>
        <w:right w:val="none" w:sz="0" w:space="0" w:color="auto"/>
      </w:divBdr>
    </w:div>
    <w:div w:id="1607733238">
      <w:bodyDiv w:val="1"/>
      <w:marLeft w:val="0"/>
      <w:marRight w:val="0"/>
      <w:marTop w:val="0"/>
      <w:marBottom w:val="0"/>
      <w:divBdr>
        <w:top w:val="none" w:sz="0" w:space="0" w:color="auto"/>
        <w:left w:val="none" w:sz="0" w:space="0" w:color="auto"/>
        <w:bottom w:val="none" w:sz="0" w:space="0" w:color="auto"/>
        <w:right w:val="none" w:sz="0" w:space="0" w:color="auto"/>
      </w:divBdr>
    </w:div>
    <w:div w:id="17810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dgs/human-resources/seniormanagement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MANAGEMENT-ONLINE@ec.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ission.europa.eu/jobs-european-commission/job-opportunities/managers-european-commission_en" TargetMode="External"/><Relationship Id="rId2" Type="http://schemas.openxmlformats.org/officeDocument/2006/relationships/hyperlink" Target="https://eur-lex.europa.eu/legal-content/HR/TXT/?uri=CELEX%3A01962R0031-20140701" TargetMode="External"/><Relationship Id="rId1" Type="http://schemas.openxmlformats.org/officeDocument/2006/relationships/hyperlink" Target="https://eur-lex.europa.eu/legal-content/HR/TXT/?uri=CELEX%3A01958R0001-20130701" TargetMode="External"/><Relationship Id="rId4" Type="http://schemas.openxmlformats.org/officeDocument/2006/relationships/hyperlink" Target="https://europa.eu/europass/en/create-europass-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E0CC-4818-4A3F-9F22-B54EA8B8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HR.C.1</dc:creator>
  <cp:lastModifiedBy>Helena Majetić</cp:lastModifiedBy>
  <cp:revision>2</cp:revision>
  <cp:lastPrinted>2023-02-01T14:53:00Z</cp:lastPrinted>
  <dcterms:created xsi:type="dcterms:W3CDTF">2023-04-14T13:42:00Z</dcterms:created>
  <dcterms:modified xsi:type="dcterms:W3CDTF">2023-04-14T13:42:00Z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20</vt:lpwstr>
  </property>
  <property fmtid="{D5CDD505-2E9C-101B-9397-08002B2CF9AE}" pid="3" name="Offisync_ServerID">
    <vt:lpwstr>0d3b22a6-6203-4efc-8e8e-b5279256493b</vt:lpwstr>
  </property>
  <property fmtid="{D5CDD505-2E9C-101B-9397-08002B2CF9AE}" pid="4" name="Jive_LatestUserAccountName">
    <vt:lpwstr>dimitmm</vt:lpwstr>
  </property>
  <property fmtid="{D5CDD505-2E9C-101B-9397-08002B2CF9AE}" pid="5" name="Offisync_ProviderInitializationData">
    <vt:lpwstr>https://webgate.ec.europa.eu/connected</vt:lpwstr>
  </property>
  <property fmtid="{D5CDD505-2E9C-101B-9397-08002B2CF9AE}" pid="6" name="Jive_VersionGuid">
    <vt:lpwstr>b9347931-ee18-4503-8536-8d15c539ee8b</vt:lpwstr>
  </property>
  <property fmtid="{D5CDD505-2E9C-101B-9397-08002B2CF9AE}" pid="7" name="Offisync_UniqueId">
    <vt:lpwstr>162038</vt:lpwstr>
  </property>
  <property fmtid="{D5CDD505-2E9C-101B-9397-08002B2CF9AE}" pid="8" name="Jive_ModifiedButNotPublished">
    <vt:lpwstr>True</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y fmtid="{D5CDD505-2E9C-101B-9397-08002B2CF9AE}" pid="12" name="MSIP_Label_6bd9ddd1-4d20-43f6-abfa-fc3c07406f94_Enabled">
    <vt:lpwstr>true</vt:lpwstr>
  </property>
  <property fmtid="{D5CDD505-2E9C-101B-9397-08002B2CF9AE}" pid="13" name="MSIP_Label_6bd9ddd1-4d20-43f6-abfa-fc3c07406f94_SetDate">
    <vt:lpwstr>2022-11-24T13:26:05Z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73fce64e-1ebb-44c3-89d2-327f53012331</vt:lpwstr>
  </property>
  <property fmtid="{D5CDD505-2E9C-101B-9397-08002B2CF9AE}" pid="18" name="MSIP_Label_6bd9ddd1-4d20-43f6-abfa-fc3c07406f94_ContentBits">
    <vt:lpwstr>0</vt:lpwstr>
  </property>
</Properties>
</file>